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05" w:type="dxa"/>
        <w:tblInd w:w="720" w:type="dxa"/>
        <w:tblLook w:val="01E0" w:firstRow="1" w:lastRow="1" w:firstColumn="1" w:lastColumn="1" w:noHBand="0" w:noVBand="0"/>
      </w:tblPr>
      <w:tblGrid>
        <w:gridCol w:w="7705"/>
      </w:tblGrid>
      <w:tr w:rsidR="00E60385">
        <w:tc>
          <w:tcPr>
            <w:tcW w:w="7705" w:type="dxa"/>
            <w:shd w:val="clear" w:color="auto" w:fill="auto"/>
          </w:tcPr>
          <w:p w:rsidR="00E60385" w:rsidRDefault="00FF4DEE">
            <w:pPr>
              <w:pStyle w:val="Didascalia"/>
              <w:ind w:firstLine="0"/>
              <w:rPr>
                <w:rFonts w:ascii="Calibri Light" w:hAnsi="Calibri Light" w:cs="Calibri Light"/>
              </w:rPr>
            </w:pPr>
            <w:r>
              <w:rPr>
                <w:noProof/>
                <w:lang w:eastAsia="it-IT"/>
              </w:rPr>
              <w:drawing>
                <wp:inline distT="0" distB="0" distL="0" distR="0" wp14:anchorId="4F55E557" wp14:editId="2D4C1366">
                  <wp:extent cx="632460" cy="6629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632460" cy="662940"/>
                          </a:xfrm>
                          <a:prstGeom prst="rect">
                            <a:avLst/>
                          </a:prstGeom>
                        </pic:spPr>
                      </pic:pic>
                    </a:graphicData>
                  </a:graphic>
                </wp:inline>
              </w:drawing>
            </w:r>
          </w:p>
        </w:tc>
      </w:tr>
      <w:tr w:rsidR="00E60385">
        <w:tc>
          <w:tcPr>
            <w:tcW w:w="7705" w:type="dxa"/>
            <w:shd w:val="clear" w:color="auto" w:fill="auto"/>
          </w:tcPr>
          <w:p w:rsidR="00E60385" w:rsidRPr="001F064E" w:rsidRDefault="001F064E" w:rsidP="001F064E">
            <w:pPr>
              <w:pStyle w:val="Didascalia"/>
              <w:spacing w:after="240"/>
              <w:ind w:firstLine="0"/>
            </w:pPr>
            <w:r>
              <w:t>Tribunale di Modena</w:t>
            </w:r>
          </w:p>
        </w:tc>
      </w:tr>
      <w:tr w:rsidR="00E60385">
        <w:tc>
          <w:tcPr>
            <w:tcW w:w="7705" w:type="dxa"/>
            <w:shd w:val="clear" w:color="auto" w:fill="auto"/>
          </w:tcPr>
          <w:p w:rsidR="001F064E" w:rsidRDefault="001F064E" w:rsidP="001F064E">
            <w:pPr>
              <w:pStyle w:val="Didascalia"/>
              <w:ind w:firstLine="0"/>
              <w:rPr>
                <w:rFonts w:ascii="Calibri Light" w:hAnsi="Calibri Light" w:cs="Calibri Light"/>
                <w:b/>
                <w:bCs/>
              </w:rPr>
            </w:pPr>
            <w:r>
              <w:rPr>
                <w:rFonts w:ascii="Calibri Light" w:hAnsi="Calibri Light" w:cs="Calibri Light"/>
                <w:b/>
                <w:bCs/>
              </w:rPr>
              <w:t>Procura della Repubblica</w:t>
            </w:r>
          </w:p>
          <w:p w:rsidR="001F064E" w:rsidRDefault="001F064E" w:rsidP="001F064E">
            <w:pPr>
              <w:tabs>
                <w:tab w:val="left" w:pos="1181"/>
                <w:tab w:val="center" w:pos="4512"/>
              </w:tabs>
              <w:jc w:val="center"/>
              <w:rPr>
                <w:rFonts w:ascii="Calibri Light" w:hAnsi="Calibri Light" w:cs="Calibri Light"/>
                <w:sz w:val="36"/>
              </w:rPr>
            </w:pPr>
            <w:r>
              <w:rPr>
                <w:rFonts w:ascii="Calibri Light" w:hAnsi="Calibri Light" w:cs="Calibri Light"/>
                <w:sz w:val="36"/>
              </w:rPr>
              <w:t>presso il Tribunale di Modena</w:t>
            </w:r>
          </w:p>
          <w:p w:rsidR="001F064E" w:rsidRPr="001F064E" w:rsidRDefault="001F064E" w:rsidP="001F064E"/>
        </w:tc>
      </w:tr>
      <w:tr w:rsidR="00E60385">
        <w:tc>
          <w:tcPr>
            <w:tcW w:w="7705" w:type="dxa"/>
            <w:shd w:val="clear" w:color="auto" w:fill="auto"/>
          </w:tcPr>
          <w:p w:rsidR="00E60385" w:rsidRDefault="00FF4DEE">
            <w:pPr>
              <w:pStyle w:val="Didascalia"/>
              <w:spacing w:after="240"/>
              <w:ind w:firstLine="0"/>
              <w:rPr>
                <w:rFonts w:ascii="Calibri Light" w:hAnsi="Calibri Light" w:cs="Calibri Light"/>
                <w:b/>
                <w:bCs/>
              </w:rPr>
            </w:pPr>
            <w:r>
              <w:rPr>
                <w:rFonts w:ascii="Calibri Light" w:hAnsi="Calibri Light" w:cs="Calibri Light"/>
                <w:b/>
                <w:bCs/>
              </w:rPr>
              <w:t>Ordine Avvocati Modena</w:t>
            </w:r>
          </w:p>
        </w:tc>
      </w:tr>
    </w:tbl>
    <w:p w:rsidR="00E60385" w:rsidRDefault="00E60385">
      <w:pPr>
        <w:pStyle w:val="Default"/>
        <w:ind w:left="567" w:right="282" w:firstLine="284"/>
        <w:jc w:val="center"/>
        <w:rPr>
          <w:b/>
          <w:bCs/>
          <w:sz w:val="23"/>
          <w:szCs w:val="23"/>
        </w:rPr>
      </w:pPr>
    </w:p>
    <w:p w:rsidR="00E60385" w:rsidRDefault="00E60385">
      <w:pPr>
        <w:pStyle w:val="Default"/>
        <w:ind w:left="567" w:right="282" w:firstLine="284"/>
        <w:jc w:val="center"/>
        <w:rPr>
          <w:b/>
          <w:bCs/>
          <w:sz w:val="23"/>
          <w:szCs w:val="23"/>
        </w:rPr>
      </w:pPr>
    </w:p>
    <w:p w:rsidR="009E71D4" w:rsidRPr="00D73273" w:rsidRDefault="009E71D4" w:rsidP="00D73273">
      <w:pPr>
        <w:ind w:left="0"/>
        <w:rPr>
          <w:rFonts w:ascii="Arial" w:hAnsi="Arial" w:cs="Arial"/>
        </w:rPr>
      </w:pPr>
      <w:r w:rsidRPr="00D73273">
        <w:rPr>
          <w:rFonts w:ascii="Arial" w:hAnsi="Arial" w:cs="Arial"/>
        </w:rPr>
        <w:t>Modena,</w:t>
      </w:r>
      <w:r w:rsidR="00545CA1" w:rsidRPr="00D73273">
        <w:rPr>
          <w:rFonts w:ascii="Arial" w:hAnsi="Arial" w:cs="Arial"/>
        </w:rPr>
        <w:t xml:space="preserve"> </w:t>
      </w:r>
      <w:r w:rsidR="007B51F5">
        <w:rPr>
          <w:rFonts w:ascii="Arial" w:hAnsi="Arial" w:cs="Arial"/>
        </w:rPr>
        <w:t>1 luglio 2020</w:t>
      </w:r>
    </w:p>
    <w:p w:rsidR="009E71D4" w:rsidRPr="00D73273" w:rsidRDefault="009E71D4" w:rsidP="00D73273">
      <w:pPr>
        <w:ind w:left="0"/>
        <w:rPr>
          <w:rFonts w:ascii="Arial" w:hAnsi="Arial" w:cs="Arial"/>
          <w:sz w:val="18"/>
          <w:szCs w:val="18"/>
        </w:rPr>
      </w:pPr>
    </w:p>
    <w:p w:rsidR="009E71D4" w:rsidRPr="00D73273" w:rsidRDefault="009E71D4" w:rsidP="00D73273">
      <w:pPr>
        <w:ind w:left="0"/>
        <w:rPr>
          <w:rFonts w:ascii="Arial" w:hAnsi="Arial" w:cs="Arial"/>
          <w:sz w:val="18"/>
          <w:szCs w:val="18"/>
        </w:rPr>
      </w:pPr>
      <w:r w:rsidRPr="00D73273">
        <w:rPr>
          <w:rFonts w:ascii="Arial" w:hAnsi="Arial" w:cs="Arial"/>
          <w:sz w:val="18"/>
          <w:szCs w:val="18"/>
        </w:rPr>
        <w:t>Prot. n.</w:t>
      </w:r>
      <w:r w:rsidR="007B51F5">
        <w:rPr>
          <w:rFonts w:ascii="Arial" w:hAnsi="Arial" w:cs="Arial"/>
          <w:sz w:val="18"/>
          <w:szCs w:val="18"/>
        </w:rPr>
        <w:t>6059PRMO- 324Int TRMO</w:t>
      </w:r>
      <w:r w:rsidRPr="00D73273">
        <w:rPr>
          <w:rFonts w:ascii="Arial" w:hAnsi="Arial" w:cs="Arial"/>
          <w:sz w:val="18"/>
          <w:szCs w:val="18"/>
        </w:rPr>
        <w:t xml:space="preserve"> </w:t>
      </w:r>
    </w:p>
    <w:p w:rsidR="009E71D4" w:rsidRPr="00D73273" w:rsidRDefault="009E71D4" w:rsidP="00D73273">
      <w:pPr>
        <w:ind w:left="0"/>
        <w:rPr>
          <w:rFonts w:ascii="Arial" w:hAnsi="Arial" w:cs="Arial"/>
          <w:sz w:val="18"/>
          <w:szCs w:val="18"/>
        </w:rPr>
      </w:pPr>
      <w:r w:rsidRPr="00D73273">
        <w:rPr>
          <w:rFonts w:ascii="Arial" w:hAnsi="Arial" w:cs="Arial"/>
          <w:sz w:val="18"/>
          <w:szCs w:val="18"/>
        </w:rPr>
        <w:t>Anno 2020</w:t>
      </w:r>
      <w:r w:rsidR="00545CA1" w:rsidRPr="00D73273">
        <w:rPr>
          <w:rFonts w:ascii="Arial" w:hAnsi="Arial" w:cs="Arial"/>
          <w:sz w:val="18"/>
          <w:szCs w:val="18"/>
        </w:rPr>
        <w:t xml:space="preserve"> </w:t>
      </w:r>
      <w:r w:rsidRPr="00D73273">
        <w:rPr>
          <w:rFonts w:ascii="Arial" w:hAnsi="Arial" w:cs="Arial"/>
          <w:sz w:val="18"/>
          <w:szCs w:val="18"/>
        </w:rPr>
        <w:t>Tit.</w:t>
      </w:r>
      <w:r w:rsidR="00545CA1" w:rsidRPr="00D73273">
        <w:rPr>
          <w:rFonts w:ascii="Arial" w:hAnsi="Arial" w:cs="Arial"/>
          <w:sz w:val="18"/>
          <w:szCs w:val="18"/>
        </w:rPr>
        <w:t xml:space="preserve"> </w:t>
      </w:r>
      <w:r w:rsidRPr="00D73273">
        <w:rPr>
          <w:rFonts w:ascii="Arial" w:hAnsi="Arial" w:cs="Arial"/>
          <w:sz w:val="18"/>
          <w:szCs w:val="18"/>
        </w:rPr>
        <w:t>Cl.</w:t>
      </w:r>
      <w:r w:rsidR="00545CA1" w:rsidRPr="00D73273">
        <w:rPr>
          <w:rFonts w:ascii="Arial" w:hAnsi="Arial" w:cs="Arial"/>
          <w:sz w:val="18"/>
          <w:szCs w:val="18"/>
        </w:rPr>
        <w:t xml:space="preserve"> </w:t>
      </w:r>
      <w:r w:rsidRPr="00D73273">
        <w:rPr>
          <w:rFonts w:ascii="Arial" w:hAnsi="Arial" w:cs="Arial"/>
          <w:sz w:val="18"/>
          <w:szCs w:val="18"/>
        </w:rPr>
        <w:t xml:space="preserve">Fasc. </w:t>
      </w:r>
    </w:p>
    <w:p w:rsidR="00E60385" w:rsidRPr="00D73273" w:rsidRDefault="00E60385" w:rsidP="00D73273">
      <w:pPr>
        <w:rPr>
          <w:rFonts w:ascii="Arial" w:hAnsi="Arial" w:cs="Arial"/>
        </w:rPr>
      </w:pPr>
    </w:p>
    <w:p w:rsidR="00E60385" w:rsidRPr="00D73273" w:rsidRDefault="00E60385" w:rsidP="00D73273">
      <w:pPr>
        <w:rPr>
          <w:rFonts w:ascii="Arial" w:hAnsi="Arial" w:cs="Arial"/>
        </w:rPr>
      </w:pPr>
    </w:p>
    <w:p w:rsidR="009E71D4" w:rsidRPr="00D73273" w:rsidRDefault="009E71D4" w:rsidP="00D73273">
      <w:pPr>
        <w:pStyle w:val="Default"/>
        <w:ind w:left="567" w:right="282" w:firstLine="284"/>
        <w:jc w:val="center"/>
        <w:rPr>
          <w:rFonts w:ascii="Arial" w:hAnsi="Arial" w:cs="Arial"/>
          <w:b/>
          <w:bCs/>
          <w:sz w:val="23"/>
          <w:szCs w:val="23"/>
        </w:rPr>
      </w:pPr>
      <w:r w:rsidRPr="00D73273">
        <w:rPr>
          <w:rFonts w:ascii="Arial" w:hAnsi="Arial" w:cs="Arial"/>
          <w:b/>
          <w:bCs/>
          <w:sz w:val="23"/>
          <w:szCs w:val="23"/>
        </w:rPr>
        <w:t>PROTOCOLLO D'INTESA</w:t>
      </w:r>
      <w:r w:rsidRPr="00D73273">
        <w:rPr>
          <w:rFonts w:ascii="Arial" w:hAnsi="Arial" w:cs="Arial"/>
        </w:rPr>
        <w:t xml:space="preserve"> </w:t>
      </w:r>
      <w:r w:rsidRPr="00D73273">
        <w:rPr>
          <w:rFonts w:ascii="Arial" w:hAnsi="Arial" w:cs="Arial"/>
          <w:b/>
          <w:bCs/>
          <w:sz w:val="23"/>
          <w:szCs w:val="23"/>
        </w:rPr>
        <w:t>PER LA REGOLAMENTAZIONE</w:t>
      </w:r>
      <w:r w:rsidR="00545CA1" w:rsidRPr="00D73273">
        <w:rPr>
          <w:rFonts w:ascii="Arial" w:hAnsi="Arial" w:cs="Arial"/>
          <w:b/>
          <w:bCs/>
          <w:sz w:val="23"/>
          <w:szCs w:val="23"/>
        </w:rPr>
        <w:t xml:space="preserve"> </w:t>
      </w:r>
    </w:p>
    <w:p w:rsidR="00A23FA3" w:rsidRPr="00D73273" w:rsidRDefault="009E71D4" w:rsidP="00D73273">
      <w:pPr>
        <w:pStyle w:val="Default"/>
        <w:ind w:left="567" w:right="282" w:firstLine="284"/>
        <w:jc w:val="center"/>
        <w:rPr>
          <w:rFonts w:ascii="Arial" w:hAnsi="Arial" w:cs="Arial"/>
          <w:b/>
          <w:bCs/>
          <w:sz w:val="23"/>
          <w:szCs w:val="23"/>
        </w:rPr>
      </w:pPr>
      <w:r w:rsidRPr="00D73273">
        <w:rPr>
          <w:rFonts w:ascii="Arial" w:hAnsi="Arial" w:cs="Arial"/>
          <w:b/>
          <w:bCs/>
          <w:sz w:val="23"/>
          <w:szCs w:val="23"/>
        </w:rPr>
        <w:t xml:space="preserve">DELL’ACCESSO </w:t>
      </w:r>
      <w:r w:rsidR="00A23FA3" w:rsidRPr="00D73273">
        <w:rPr>
          <w:rFonts w:ascii="Arial" w:hAnsi="Arial" w:cs="Arial"/>
          <w:b/>
          <w:bCs/>
          <w:sz w:val="23"/>
          <w:szCs w:val="23"/>
        </w:rPr>
        <w:t>ALLA SALA DI CONSULTAZIONE FASCICOLO PENALE TELEMATICO (TIAP - SIDIP)</w:t>
      </w:r>
    </w:p>
    <w:p w:rsidR="00A23FA3" w:rsidRPr="00D73273" w:rsidRDefault="00A23FA3" w:rsidP="00D73273">
      <w:pPr>
        <w:pStyle w:val="Default"/>
        <w:ind w:left="567" w:right="282" w:firstLine="284"/>
        <w:jc w:val="center"/>
        <w:rPr>
          <w:rFonts w:ascii="Arial" w:hAnsi="Arial" w:cs="Arial"/>
        </w:rPr>
      </w:pPr>
    </w:p>
    <w:p w:rsidR="009E71D4" w:rsidRPr="00D73273" w:rsidRDefault="009E71D4" w:rsidP="00D73273">
      <w:pPr>
        <w:pStyle w:val="Default"/>
        <w:ind w:left="567" w:right="282" w:firstLine="284"/>
        <w:jc w:val="center"/>
        <w:rPr>
          <w:rFonts w:ascii="Arial" w:hAnsi="Arial" w:cs="Arial"/>
        </w:rPr>
      </w:pPr>
      <w:r w:rsidRPr="00D73273">
        <w:rPr>
          <w:rFonts w:ascii="Arial" w:hAnsi="Arial" w:cs="Arial"/>
        </w:rPr>
        <w:t>TRA</w:t>
      </w:r>
    </w:p>
    <w:p w:rsidR="00957DD3" w:rsidRPr="00D73273" w:rsidRDefault="00957DD3" w:rsidP="00D73273">
      <w:pPr>
        <w:pStyle w:val="Default"/>
        <w:ind w:left="567" w:right="282" w:firstLine="284"/>
        <w:jc w:val="center"/>
        <w:rPr>
          <w:rFonts w:ascii="Arial" w:hAnsi="Arial" w:cs="Arial"/>
        </w:rPr>
      </w:pPr>
    </w:p>
    <w:p w:rsidR="009E71D4" w:rsidRPr="00DB67BD" w:rsidRDefault="009E71D4" w:rsidP="00D73273">
      <w:pPr>
        <w:ind w:left="0"/>
        <w:rPr>
          <w:rFonts w:ascii="Arial" w:hAnsi="Arial" w:cs="Arial"/>
          <w:sz w:val="22"/>
          <w:szCs w:val="22"/>
        </w:rPr>
      </w:pPr>
      <w:r w:rsidRPr="00DB67BD">
        <w:rPr>
          <w:rFonts w:ascii="Arial" w:hAnsi="Arial" w:cs="Arial"/>
          <w:b/>
          <w:sz w:val="22"/>
          <w:szCs w:val="22"/>
        </w:rPr>
        <w:t>Tribunale di Modena</w:t>
      </w:r>
      <w:r w:rsidRPr="00DB67BD">
        <w:rPr>
          <w:rFonts w:ascii="Arial" w:hAnsi="Arial" w:cs="Arial"/>
          <w:sz w:val="22"/>
          <w:szCs w:val="22"/>
        </w:rPr>
        <w:t xml:space="preserve"> rappresentato dal Presidente del Tribunale dott. Pasquale Liccardo e dal Dirigente Amministrativo dott.ssa Luigina Signoretti</w:t>
      </w:r>
    </w:p>
    <w:p w:rsidR="009E71D4" w:rsidRPr="00DB67BD" w:rsidRDefault="009E71D4" w:rsidP="00D73273">
      <w:pPr>
        <w:ind w:left="0"/>
        <w:rPr>
          <w:rFonts w:ascii="Arial" w:hAnsi="Arial" w:cs="Arial"/>
          <w:sz w:val="22"/>
          <w:szCs w:val="22"/>
        </w:rPr>
      </w:pPr>
    </w:p>
    <w:p w:rsidR="009E71D4" w:rsidRPr="00DB67BD" w:rsidRDefault="009E71D4" w:rsidP="00D73273">
      <w:pPr>
        <w:ind w:left="0"/>
        <w:rPr>
          <w:rFonts w:ascii="Arial" w:hAnsi="Arial" w:cs="Arial"/>
          <w:sz w:val="22"/>
          <w:szCs w:val="22"/>
        </w:rPr>
      </w:pPr>
      <w:r w:rsidRPr="00DB67BD">
        <w:rPr>
          <w:rFonts w:ascii="Arial" w:hAnsi="Arial" w:cs="Arial"/>
          <w:b/>
          <w:sz w:val="22"/>
          <w:szCs w:val="22"/>
        </w:rPr>
        <w:t>Procura della Repubblica di Modena</w:t>
      </w:r>
      <w:r w:rsidR="001F064E" w:rsidRPr="00DB67BD">
        <w:rPr>
          <w:rFonts w:ascii="Arial" w:hAnsi="Arial" w:cs="Arial"/>
          <w:sz w:val="22"/>
          <w:szCs w:val="22"/>
        </w:rPr>
        <w:t xml:space="preserve"> </w:t>
      </w:r>
      <w:r w:rsidRPr="00DB67BD">
        <w:rPr>
          <w:rFonts w:ascii="Arial" w:hAnsi="Arial" w:cs="Arial"/>
          <w:sz w:val="22"/>
          <w:szCs w:val="22"/>
        </w:rPr>
        <w:t xml:space="preserve">rappresentata dal Procuratore </w:t>
      </w:r>
      <w:r w:rsidR="00FF7228" w:rsidRPr="00DB67BD">
        <w:rPr>
          <w:rFonts w:ascii="Arial" w:hAnsi="Arial" w:cs="Arial"/>
          <w:sz w:val="22"/>
          <w:szCs w:val="22"/>
        </w:rPr>
        <w:t xml:space="preserve">Aggiunto </w:t>
      </w:r>
      <w:r w:rsidRPr="00DB67BD">
        <w:rPr>
          <w:rFonts w:ascii="Arial" w:hAnsi="Arial" w:cs="Arial"/>
          <w:sz w:val="22"/>
          <w:szCs w:val="22"/>
        </w:rPr>
        <w:t>della Repubblica</w:t>
      </w:r>
      <w:r w:rsidR="00545CA1" w:rsidRPr="00DB67BD">
        <w:rPr>
          <w:rFonts w:ascii="Arial" w:hAnsi="Arial" w:cs="Arial"/>
          <w:sz w:val="22"/>
          <w:szCs w:val="22"/>
        </w:rPr>
        <w:t xml:space="preserve"> </w:t>
      </w:r>
      <w:r w:rsidRPr="00DB67BD">
        <w:rPr>
          <w:rFonts w:ascii="Arial" w:hAnsi="Arial" w:cs="Arial"/>
          <w:sz w:val="22"/>
          <w:szCs w:val="22"/>
        </w:rPr>
        <w:t xml:space="preserve">dott. </w:t>
      </w:r>
      <w:r w:rsidR="00FF7228" w:rsidRPr="00DB67BD">
        <w:rPr>
          <w:rFonts w:ascii="Arial" w:hAnsi="Arial" w:cs="Arial"/>
          <w:sz w:val="22"/>
          <w:szCs w:val="22"/>
        </w:rPr>
        <w:t xml:space="preserve">Giuseppe Di Giorgio </w:t>
      </w:r>
      <w:r w:rsidR="00545CA1" w:rsidRPr="00DB67BD">
        <w:rPr>
          <w:rFonts w:ascii="Arial" w:hAnsi="Arial" w:cs="Arial"/>
          <w:sz w:val="22"/>
          <w:szCs w:val="22"/>
        </w:rPr>
        <w:t xml:space="preserve"> </w:t>
      </w:r>
      <w:r w:rsidRPr="00DB67BD">
        <w:rPr>
          <w:rFonts w:ascii="Arial" w:hAnsi="Arial" w:cs="Arial"/>
          <w:sz w:val="22"/>
          <w:szCs w:val="22"/>
        </w:rPr>
        <w:t>e dal Dirigente Amministrativo dott.ssa Luigina Signoretti - reggente</w:t>
      </w:r>
    </w:p>
    <w:p w:rsidR="009E71D4" w:rsidRPr="00DB67BD" w:rsidRDefault="009E71D4" w:rsidP="00D73273">
      <w:pPr>
        <w:jc w:val="center"/>
        <w:rPr>
          <w:rFonts w:ascii="Arial" w:hAnsi="Arial" w:cs="Arial"/>
          <w:sz w:val="22"/>
          <w:szCs w:val="22"/>
        </w:rPr>
      </w:pPr>
      <w:r w:rsidRPr="00DB67BD">
        <w:rPr>
          <w:rFonts w:ascii="Arial" w:hAnsi="Arial" w:cs="Arial"/>
          <w:sz w:val="22"/>
          <w:szCs w:val="22"/>
        </w:rPr>
        <w:t>E</w:t>
      </w:r>
    </w:p>
    <w:p w:rsidR="00957DD3" w:rsidRPr="00DB67BD" w:rsidRDefault="00957DD3" w:rsidP="00D73273">
      <w:pPr>
        <w:jc w:val="center"/>
        <w:rPr>
          <w:rFonts w:ascii="Arial" w:hAnsi="Arial" w:cs="Arial"/>
          <w:sz w:val="22"/>
          <w:szCs w:val="22"/>
        </w:rPr>
      </w:pPr>
    </w:p>
    <w:p w:rsidR="009E71D4" w:rsidRPr="00DB67BD" w:rsidRDefault="009E71D4" w:rsidP="00D73273">
      <w:pPr>
        <w:ind w:left="0"/>
        <w:rPr>
          <w:rFonts w:ascii="Arial" w:hAnsi="Arial" w:cs="Arial"/>
          <w:sz w:val="22"/>
          <w:szCs w:val="22"/>
        </w:rPr>
      </w:pPr>
      <w:r w:rsidRPr="00DB67BD">
        <w:rPr>
          <w:rFonts w:ascii="Arial" w:hAnsi="Arial" w:cs="Arial"/>
          <w:b/>
          <w:sz w:val="22"/>
          <w:szCs w:val="22"/>
        </w:rPr>
        <w:t>Consiglio Ordine Avvocati</w:t>
      </w:r>
      <w:r w:rsidRPr="00DB67BD">
        <w:rPr>
          <w:rFonts w:ascii="Arial" w:hAnsi="Arial" w:cs="Arial"/>
          <w:sz w:val="22"/>
          <w:szCs w:val="22"/>
        </w:rPr>
        <w:t xml:space="preserve"> </w:t>
      </w:r>
      <w:r w:rsidR="001F064E" w:rsidRPr="00DB67BD">
        <w:rPr>
          <w:rFonts w:ascii="Arial" w:hAnsi="Arial" w:cs="Arial"/>
          <w:sz w:val="22"/>
          <w:szCs w:val="22"/>
        </w:rPr>
        <w:t xml:space="preserve">di Modena </w:t>
      </w:r>
      <w:r w:rsidRPr="00DB67BD">
        <w:rPr>
          <w:rFonts w:ascii="Arial" w:hAnsi="Arial" w:cs="Arial"/>
          <w:sz w:val="22"/>
          <w:szCs w:val="22"/>
        </w:rPr>
        <w:t>rappresentato dal Presidente avv. Roberto Mariani</w:t>
      </w:r>
    </w:p>
    <w:p w:rsidR="00E60385" w:rsidRPr="00D73273" w:rsidRDefault="00E60385" w:rsidP="00D73273">
      <w:pPr>
        <w:ind w:left="0"/>
        <w:rPr>
          <w:rFonts w:ascii="Arial" w:hAnsi="Arial" w:cs="Arial"/>
          <w:sz w:val="22"/>
          <w:szCs w:val="22"/>
        </w:rPr>
      </w:pPr>
    </w:p>
    <w:p w:rsidR="00E60385" w:rsidRPr="00D73273" w:rsidRDefault="00FF4DEE" w:rsidP="00D73273">
      <w:pPr>
        <w:pStyle w:val="Titolo1"/>
        <w:ind w:firstLine="284"/>
        <w:rPr>
          <w:rFonts w:ascii="Arial" w:hAnsi="Arial" w:cs="Arial"/>
          <w:sz w:val="22"/>
          <w:szCs w:val="22"/>
        </w:rPr>
      </w:pPr>
      <w:bookmarkStart w:id="0" w:name="_Toc40100680"/>
      <w:r w:rsidRPr="00D73273">
        <w:rPr>
          <w:rFonts w:ascii="Arial" w:hAnsi="Arial" w:cs="Arial"/>
          <w:sz w:val="22"/>
          <w:szCs w:val="22"/>
        </w:rPr>
        <w:t>Premessa</w:t>
      </w:r>
      <w:bookmarkEnd w:id="0"/>
    </w:p>
    <w:p w:rsidR="00A23FA3" w:rsidRPr="00D73273" w:rsidRDefault="00A23FA3" w:rsidP="00D73273">
      <w:pPr>
        <w:rPr>
          <w:rFonts w:ascii="Arial" w:hAnsi="Arial" w:cs="Arial"/>
          <w:lang w:eastAsia="it-IT"/>
        </w:rPr>
      </w:pPr>
    </w:p>
    <w:p w:rsidR="00E60385" w:rsidRPr="00D73273" w:rsidRDefault="00FF4DEE" w:rsidP="00D73273">
      <w:pPr>
        <w:ind w:left="0"/>
        <w:rPr>
          <w:rFonts w:ascii="Arial" w:hAnsi="Arial" w:cs="Arial"/>
          <w:sz w:val="22"/>
          <w:szCs w:val="22"/>
        </w:rPr>
      </w:pPr>
      <w:r w:rsidRPr="00D73273">
        <w:rPr>
          <w:rFonts w:ascii="Arial" w:hAnsi="Arial" w:cs="Arial"/>
          <w:sz w:val="22"/>
          <w:szCs w:val="22"/>
        </w:rPr>
        <w:t>L’emergenza Coronavirus ha costretto gli uffici giudiziari a repentini cambiamenti e adeguamenti dell’organizzazione degli uffici, soprattutto al fine di impedire che il lock-down normativamente imposto all’intero Paese determinasse la paralisi del funzionamento degli uffici giudiziari.</w:t>
      </w:r>
    </w:p>
    <w:p w:rsidR="009E71D4" w:rsidRPr="00D73273" w:rsidRDefault="009E71D4" w:rsidP="00D73273">
      <w:pPr>
        <w:ind w:left="0"/>
        <w:rPr>
          <w:rFonts w:ascii="Arial" w:hAnsi="Arial" w:cs="Arial"/>
          <w:sz w:val="22"/>
          <w:szCs w:val="22"/>
        </w:rPr>
      </w:pPr>
    </w:p>
    <w:p w:rsidR="00A23FA3" w:rsidRPr="00D73273" w:rsidRDefault="00FF4DEE" w:rsidP="00D73273">
      <w:pPr>
        <w:ind w:left="0"/>
        <w:rPr>
          <w:rFonts w:ascii="Arial" w:hAnsi="Arial" w:cs="Arial"/>
          <w:sz w:val="22"/>
          <w:szCs w:val="22"/>
        </w:rPr>
      </w:pPr>
      <w:r w:rsidRPr="00D73273">
        <w:rPr>
          <w:rFonts w:ascii="Arial" w:hAnsi="Arial" w:cs="Arial"/>
          <w:sz w:val="22"/>
          <w:szCs w:val="22"/>
        </w:rPr>
        <w:t xml:space="preserve">Tra le esigenze emerse con maggiore dirompenza vi è stata quella di ridurre l’afflusso di utenti presso </w:t>
      </w:r>
      <w:r w:rsidR="00545CA1" w:rsidRPr="00167C42">
        <w:rPr>
          <w:rFonts w:ascii="Arial" w:hAnsi="Arial" w:cs="Arial"/>
          <w:sz w:val="22"/>
          <w:szCs w:val="22"/>
        </w:rPr>
        <w:t xml:space="preserve">gli </w:t>
      </w:r>
      <w:r w:rsidRPr="00167C42">
        <w:rPr>
          <w:rFonts w:ascii="Arial" w:hAnsi="Arial" w:cs="Arial"/>
          <w:sz w:val="22"/>
          <w:szCs w:val="22"/>
        </w:rPr>
        <w:t>uffici</w:t>
      </w:r>
      <w:r w:rsidRPr="00D73273">
        <w:rPr>
          <w:rFonts w:ascii="Arial" w:hAnsi="Arial" w:cs="Arial"/>
          <w:sz w:val="22"/>
          <w:szCs w:val="22"/>
        </w:rPr>
        <w:t xml:space="preserve"> giudiziari moden</w:t>
      </w:r>
      <w:r w:rsidR="009E71D4" w:rsidRPr="00D73273">
        <w:rPr>
          <w:rFonts w:ascii="Arial" w:hAnsi="Arial" w:cs="Arial"/>
          <w:sz w:val="22"/>
          <w:szCs w:val="22"/>
        </w:rPr>
        <w:t>es</w:t>
      </w:r>
      <w:r w:rsidRPr="00D73273">
        <w:rPr>
          <w:rFonts w:ascii="Arial" w:hAnsi="Arial" w:cs="Arial"/>
          <w:sz w:val="22"/>
          <w:szCs w:val="22"/>
        </w:rPr>
        <w:t>i.</w:t>
      </w:r>
    </w:p>
    <w:p w:rsidR="00A23FA3" w:rsidRPr="00D73273" w:rsidRDefault="00A23FA3" w:rsidP="00D73273">
      <w:pPr>
        <w:ind w:left="0"/>
        <w:rPr>
          <w:rFonts w:ascii="Arial" w:hAnsi="Arial" w:cs="Arial"/>
          <w:sz w:val="22"/>
          <w:szCs w:val="22"/>
        </w:rPr>
      </w:pPr>
    </w:p>
    <w:p w:rsidR="00A23FA3" w:rsidRPr="00D73273" w:rsidRDefault="00FF4DEE" w:rsidP="00D73273">
      <w:pPr>
        <w:ind w:left="0"/>
        <w:rPr>
          <w:rFonts w:ascii="Arial" w:hAnsi="Arial" w:cs="Arial"/>
          <w:sz w:val="22"/>
          <w:szCs w:val="22"/>
        </w:rPr>
      </w:pPr>
      <w:r w:rsidRPr="00D73273">
        <w:rPr>
          <w:rFonts w:ascii="Arial" w:hAnsi="Arial" w:cs="Arial"/>
          <w:sz w:val="22"/>
          <w:szCs w:val="22"/>
        </w:rPr>
        <w:t>Preso atto dell’esito positivo della sperimentazione di cui al pr</w:t>
      </w:r>
      <w:r w:rsidR="00545CA1" w:rsidRPr="00D73273">
        <w:rPr>
          <w:rFonts w:ascii="Arial" w:hAnsi="Arial" w:cs="Arial"/>
          <w:sz w:val="22"/>
          <w:szCs w:val="22"/>
        </w:rPr>
        <w:t xml:space="preserve">otocollo d’intesa sottoscritto </w:t>
      </w:r>
      <w:r w:rsidRPr="00D73273">
        <w:rPr>
          <w:rFonts w:ascii="Arial" w:hAnsi="Arial" w:cs="Arial"/>
          <w:sz w:val="22"/>
          <w:szCs w:val="22"/>
        </w:rPr>
        <w:t>l’8 maggio 2020 n. 4181 prot. (Procura della Repubblica presso il Tribunale di Modena) e n. 253 prot. dell’8 maggio 2020 (Tribunale di Modena)</w:t>
      </w:r>
      <w:r w:rsidR="00A23FA3" w:rsidRPr="00D73273">
        <w:rPr>
          <w:rFonts w:ascii="Arial" w:hAnsi="Arial" w:cs="Arial"/>
          <w:sz w:val="22"/>
          <w:szCs w:val="22"/>
        </w:rPr>
        <w:t>.</w:t>
      </w:r>
    </w:p>
    <w:p w:rsidR="00A23FA3" w:rsidRPr="00D73273" w:rsidRDefault="00A23FA3" w:rsidP="00D73273">
      <w:pPr>
        <w:ind w:left="0"/>
        <w:rPr>
          <w:rFonts w:ascii="Arial" w:hAnsi="Arial" w:cs="Arial"/>
          <w:sz w:val="22"/>
          <w:szCs w:val="22"/>
        </w:rPr>
      </w:pPr>
    </w:p>
    <w:p w:rsidR="00E60385" w:rsidRPr="00D73273" w:rsidRDefault="00FF4DEE" w:rsidP="00D73273">
      <w:pPr>
        <w:ind w:left="0" w:right="284"/>
        <w:rPr>
          <w:rFonts w:ascii="Arial" w:hAnsi="Arial" w:cs="Arial"/>
          <w:sz w:val="22"/>
          <w:szCs w:val="22"/>
        </w:rPr>
      </w:pPr>
      <w:r w:rsidRPr="00D73273">
        <w:rPr>
          <w:rFonts w:ascii="Arial" w:hAnsi="Arial" w:cs="Arial"/>
          <w:sz w:val="22"/>
          <w:szCs w:val="22"/>
        </w:rPr>
        <w:t>Premesso che è attivo il software Prenotalex, strumento idoneo a regolamentare la turnazione di accesso fisico alle cancellerie</w:t>
      </w:r>
      <w:r w:rsidR="00A23FA3" w:rsidRPr="00D73273">
        <w:rPr>
          <w:rFonts w:ascii="Arial" w:hAnsi="Arial" w:cs="Arial"/>
          <w:sz w:val="22"/>
          <w:szCs w:val="22"/>
        </w:rPr>
        <w:t>/cancellerie</w:t>
      </w:r>
      <w:r w:rsidRPr="00D73273">
        <w:rPr>
          <w:rFonts w:ascii="Arial" w:hAnsi="Arial" w:cs="Arial"/>
          <w:sz w:val="22"/>
          <w:szCs w:val="22"/>
        </w:rPr>
        <w:t xml:space="preserve"> ed agli uffici, in ragione della capienza massima e della collocazione del personale amministrativo all'interno del Palazzo di Giustizia</w:t>
      </w:r>
      <w:r w:rsidR="00A23FA3" w:rsidRPr="00D73273">
        <w:rPr>
          <w:rFonts w:ascii="Arial" w:hAnsi="Arial" w:cs="Arial"/>
          <w:sz w:val="22"/>
          <w:szCs w:val="22"/>
        </w:rPr>
        <w:t xml:space="preserve"> e della Procura della Repubblica</w:t>
      </w:r>
      <w:r w:rsidRPr="00D73273">
        <w:rPr>
          <w:rFonts w:ascii="Arial" w:hAnsi="Arial" w:cs="Arial"/>
          <w:sz w:val="22"/>
          <w:szCs w:val="22"/>
        </w:rPr>
        <w:t xml:space="preserve">. </w:t>
      </w:r>
    </w:p>
    <w:p w:rsidR="00E60385" w:rsidRPr="00D73273" w:rsidRDefault="00E60385" w:rsidP="00D73273">
      <w:pPr>
        <w:pStyle w:val="Default"/>
        <w:ind w:firstLine="284"/>
        <w:jc w:val="both"/>
        <w:rPr>
          <w:rFonts w:ascii="Arial" w:hAnsi="Arial" w:cs="Arial"/>
          <w:color w:val="auto"/>
        </w:rPr>
      </w:pPr>
    </w:p>
    <w:p w:rsidR="001F064E" w:rsidRPr="00D73273" w:rsidRDefault="009E71D4" w:rsidP="00D73273">
      <w:pPr>
        <w:pStyle w:val="Default"/>
        <w:ind w:right="284" w:firstLine="284"/>
        <w:jc w:val="both"/>
        <w:rPr>
          <w:rFonts w:ascii="Arial" w:hAnsi="Arial" w:cs="Arial"/>
          <w:color w:val="auto"/>
          <w:sz w:val="22"/>
          <w:szCs w:val="22"/>
        </w:rPr>
      </w:pPr>
      <w:r w:rsidRPr="00D73273">
        <w:rPr>
          <w:rFonts w:ascii="Arial" w:hAnsi="Arial" w:cs="Arial"/>
          <w:color w:val="auto"/>
          <w:sz w:val="22"/>
          <w:szCs w:val="22"/>
        </w:rPr>
        <w:t>P</w:t>
      </w:r>
      <w:r w:rsidR="00FF4DEE" w:rsidRPr="00D73273">
        <w:rPr>
          <w:rFonts w:ascii="Arial" w:hAnsi="Arial" w:cs="Arial"/>
          <w:color w:val="auto"/>
          <w:sz w:val="22"/>
          <w:szCs w:val="22"/>
        </w:rPr>
        <w:t>reso atto che</w:t>
      </w:r>
      <w:r w:rsidR="00A23FA3" w:rsidRPr="00D73273">
        <w:rPr>
          <w:rFonts w:ascii="Arial" w:hAnsi="Arial" w:cs="Arial"/>
          <w:color w:val="auto"/>
          <w:sz w:val="22"/>
          <w:szCs w:val="22"/>
        </w:rPr>
        <w:t>, come da comunicazione di DGSIA n. 2673.U prot del 28/1/2020 è stata dispiegata la migrazione del sistema SIDIP dal Tribunale di Modena verso la sala server distrettuale di Bologna e che dal 17 febbraio 2020, a conclusione delle attività di migrazione, l’applicativo è disponibile in “sola consultazione”</w:t>
      </w:r>
      <w:r w:rsidR="001F064E" w:rsidRPr="00D73273">
        <w:rPr>
          <w:rFonts w:ascii="Arial" w:hAnsi="Arial" w:cs="Arial"/>
          <w:color w:val="auto"/>
          <w:sz w:val="22"/>
          <w:szCs w:val="22"/>
        </w:rPr>
        <w:t>.</w:t>
      </w:r>
    </w:p>
    <w:p w:rsidR="001F064E" w:rsidRPr="00D73273" w:rsidRDefault="001F064E" w:rsidP="00D73273">
      <w:pPr>
        <w:pStyle w:val="Default"/>
        <w:ind w:right="284" w:firstLine="284"/>
        <w:jc w:val="both"/>
        <w:rPr>
          <w:rFonts w:ascii="Arial" w:hAnsi="Arial" w:cs="Arial"/>
          <w:color w:val="auto"/>
          <w:sz w:val="22"/>
          <w:szCs w:val="22"/>
        </w:rPr>
      </w:pPr>
    </w:p>
    <w:p w:rsidR="001F064E" w:rsidRPr="00D73273" w:rsidRDefault="001F064E" w:rsidP="00D73273">
      <w:pPr>
        <w:pStyle w:val="Default"/>
        <w:ind w:right="284" w:firstLine="284"/>
        <w:jc w:val="both"/>
        <w:rPr>
          <w:rFonts w:ascii="Arial" w:hAnsi="Arial" w:cs="Arial"/>
          <w:color w:val="auto"/>
          <w:sz w:val="22"/>
          <w:szCs w:val="22"/>
        </w:rPr>
      </w:pPr>
      <w:r w:rsidRPr="00D73273">
        <w:rPr>
          <w:rFonts w:ascii="Arial" w:hAnsi="Arial" w:cs="Arial"/>
          <w:color w:val="auto"/>
          <w:sz w:val="22"/>
          <w:szCs w:val="22"/>
        </w:rPr>
        <w:t>Considerato che il Tribunale –</w:t>
      </w:r>
      <w:r w:rsidR="00545CA1" w:rsidRPr="00D73273">
        <w:rPr>
          <w:rFonts w:ascii="Arial" w:hAnsi="Arial" w:cs="Arial"/>
          <w:color w:val="auto"/>
          <w:sz w:val="22"/>
          <w:szCs w:val="22"/>
        </w:rPr>
        <w:t xml:space="preserve"> </w:t>
      </w:r>
      <w:r w:rsidRPr="00D73273">
        <w:rPr>
          <w:rFonts w:ascii="Arial" w:hAnsi="Arial" w:cs="Arial"/>
          <w:color w:val="auto"/>
          <w:sz w:val="22"/>
          <w:szCs w:val="22"/>
        </w:rPr>
        <w:t xml:space="preserve">settore penale dibattimentale – ha iniziato </w:t>
      </w:r>
      <w:r w:rsidRPr="00D73273">
        <w:rPr>
          <w:rFonts w:ascii="Arial" w:hAnsi="Arial" w:cs="Arial"/>
          <w:sz w:val="22"/>
          <w:szCs w:val="22"/>
        </w:rPr>
        <w:t xml:space="preserve">e proseguito </w:t>
      </w:r>
      <w:r w:rsidRPr="00D73273">
        <w:rPr>
          <w:rFonts w:ascii="Arial" w:hAnsi="Arial" w:cs="Arial"/>
          <w:color w:val="auto"/>
          <w:sz w:val="22"/>
          <w:szCs w:val="22"/>
        </w:rPr>
        <w:t xml:space="preserve">il caricamento degli atti dei fascicoli sul sistema di gestione documentale TIAP. </w:t>
      </w:r>
    </w:p>
    <w:p w:rsidR="00E60385" w:rsidRPr="00D73273" w:rsidRDefault="00E60385" w:rsidP="00D73273">
      <w:pPr>
        <w:pStyle w:val="Default"/>
        <w:ind w:right="284" w:firstLine="284"/>
        <w:jc w:val="both"/>
        <w:rPr>
          <w:rFonts w:ascii="Arial" w:hAnsi="Arial" w:cs="Arial"/>
          <w:sz w:val="22"/>
          <w:szCs w:val="22"/>
        </w:rPr>
      </w:pPr>
    </w:p>
    <w:p w:rsidR="00E60385" w:rsidRPr="00D73273" w:rsidRDefault="00FF4DEE" w:rsidP="00D73273">
      <w:pPr>
        <w:pStyle w:val="Default"/>
        <w:ind w:right="284" w:firstLine="284"/>
        <w:jc w:val="both"/>
        <w:rPr>
          <w:rFonts w:ascii="Arial" w:hAnsi="Arial" w:cs="Arial"/>
          <w:sz w:val="22"/>
          <w:szCs w:val="22"/>
        </w:rPr>
      </w:pPr>
      <w:r w:rsidRPr="00D73273">
        <w:rPr>
          <w:rFonts w:ascii="Arial" w:hAnsi="Arial" w:cs="Arial"/>
          <w:sz w:val="22"/>
          <w:szCs w:val="22"/>
        </w:rPr>
        <w:t xml:space="preserve">La Procura della Repubblica ha iniziato e proseguito il caricamento degli atti </w:t>
      </w:r>
      <w:r w:rsidR="001F064E" w:rsidRPr="00D73273">
        <w:rPr>
          <w:rFonts w:ascii="Arial" w:hAnsi="Arial" w:cs="Arial"/>
          <w:color w:val="auto"/>
          <w:sz w:val="22"/>
          <w:szCs w:val="22"/>
        </w:rPr>
        <w:t>dei fascicoli sul s</w:t>
      </w:r>
      <w:r w:rsidR="00545CA1" w:rsidRPr="00D73273">
        <w:rPr>
          <w:rFonts w:ascii="Arial" w:hAnsi="Arial" w:cs="Arial"/>
          <w:color w:val="auto"/>
          <w:sz w:val="22"/>
          <w:szCs w:val="22"/>
        </w:rPr>
        <w:t xml:space="preserve">istema di gestione documentale </w:t>
      </w:r>
      <w:r w:rsidR="001F064E" w:rsidRPr="00D73273">
        <w:rPr>
          <w:rFonts w:ascii="Arial" w:hAnsi="Arial" w:cs="Arial"/>
          <w:color w:val="auto"/>
          <w:sz w:val="22"/>
          <w:szCs w:val="22"/>
        </w:rPr>
        <w:t>TIAP</w:t>
      </w:r>
      <w:r w:rsidRPr="00D73273">
        <w:rPr>
          <w:rFonts w:ascii="Arial" w:hAnsi="Arial" w:cs="Arial"/>
          <w:sz w:val="22"/>
          <w:szCs w:val="22"/>
        </w:rPr>
        <w:t>, sistema attraver</w:t>
      </w:r>
      <w:r w:rsidR="009E71D4" w:rsidRPr="00D73273">
        <w:rPr>
          <w:rFonts w:ascii="Arial" w:hAnsi="Arial" w:cs="Arial"/>
          <w:sz w:val="22"/>
          <w:szCs w:val="22"/>
        </w:rPr>
        <w:t>s</w:t>
      </w:r>
      <w:r w:rsidRPr="00D73273">
        <w:rPr>
          <w:rFonts w:ascii="Arial" w:hAnsi="Arial" w:cs="Arial"/>
          <w:sz w:val="22"/>
          <w:szCs w:val="22"/>
        </w:rPr>
        <w:t xml:space="preserve">o il quale la medesima Procura sta effettuando le notifiche degli avvisi ex. </w:t>
      </w:r>
      <w:r w:rsidR="00545CA1" w:rsidRPr="00D73273">
        <w:rPr>
          <w:rFonts w:ascii="Arial" w:hAnsi="Arial" w:cs="Arial"/>
          <w:sz w:val="22"/>
          <w:szCs w:val="22"/>
        </w:rPr>
        <w:t>a</w:t>
      </w:r>
      <w:r w:rsidRPr="00D73273">
        <w:rPr>
          <w:rFonts w:ascii="Arial" w:hAnsi="Arial" w:cs="Arial"/>
          <w:sz w:val="22"/>
          <w:szCs w:val="22"/>
        </w:rPr>
        <w:t>rt. 415 bis c</w:t>
      </w:r>
      <w:r w:rsidR="00545CA1" w:rsidRPr="00D73273">
        <w:rPr>
          <w:rFonts w:ascii="Arial" w:hAnsi="Arial" w:cs="Arial"/>
          <w:sz w:val="22"/>
          <w:szCs w:val="22"/>
        </w:rPr>
        <w:t>.</w:t>
      </w:r>
      <w:r w:rsidRPr="00D73273">
        <w:rPr>
          <w:rFonts w:ascii="Arial" w:hAnsi="Arial" w:cs="Arial"/>
          <w:sz w:val="22"/>
          <w:szCs w:val="22"/>
        </w:rPr>
        <w:t>p</w:t>
      </w:r>
      <w:r w:rsidR="00545CA1" w:rsidRPr="00D73273">
        <w:rPr>
          <w:rFonts w:ascii="Arial" w:hAnsi="Arial" w:cs="Arial"/>
          <w:sz w:val="22"/>
          <w:szCs w:val="22"/>
        </w:rPr>
        <w:t>.</w:t>
      </w:r>
      <w:r w:rsidRPr="00D73273">
        <w:rPr>
          <w:rFonts w:ascii="Arial" w:hAnsi="Arial" w:cs="Arial"/>
          <w:sz w:val="22"/>
          <w:szCs w:val="22"/>
        </w:rPr>
        <w:t>p.</w:t>
      </w:r>
    </w:p>
    <w:p w:rsidR="009E71D4" w:rsidRPr="00D73273" w:rsidRDefault="009E71D4" w:rsidP="00D73273">
      <w:pPr>
        <w:pStyle w:val="Default"/>
        <w:ind w:right="284" w:firstLine="284"/>
        <w:rPr>
          <w:rFonts w:ascii="Arial" w:hAnsi="Arial" w:cs="Arial"/>
          <w:sz w:val="22"/>
          <w:szCs w:val="22"/>
        </w:rPr>
      </w:pPr>
    </w:p>
    <w:p w:rsidR="00E60385" w:rsidRPr="00D73273" w:rsidRDefault="00FF4DEE" w:rsidP="00D73273">
      <w:pPr>
        <w:pStyle w:val="Default"/>
        <w:ind w:right="284" w:firstLine="284"/>
        <w:jc w:val="both"/>
        <w:rPr>
          <w:rFonts w:ascii="Arial" w:hAnsi="Arial" w:cs="Arial"/>
          <w:sz w:val="22"/>
          <w:szCs w:val="22"/>
        </w:rPr>
      </w:pPr>
      <w:r w:rsidRPr="00D73273">
        <w:rPr>
          <w:rFonts w:ascii="Arial" w:hAnsi="Arial" w:cs="Arial"/>
          <w:sz w:val="22"/>
          <w:szCs w:val="22"/>
        </w:rPr>
        <w:t xml:space="preserve">La copia digitale del fascicolo caricata sul sistema TIAP è rappresentata a video secondo un modello a sezioni. </w:t>
      </w:r>
    </w:p>
    <w:p w:rsidR="00E60385" w:rsidRPr="00D73273" w:rsidRDefault="00FF4DEE" w:rsidP="00D73273">
      <w:pPr>
        <w:pStyle w:val="Default"/>
        <w:ind w:right="284" w:firstLine="284"/>
        <w:rPr>
          <w:rFonts w:ascii="Arial" w:hAnsi="Arial" w:cs="Arial"/>
          <w:sz w:val="22"/>
          <w:szCs w:val="22"/>
        </w:rPr>
      </w:pPr>
      <w:r w:rsidRPr="00D73273">
        <w:rPr>
          <w:rFonts w:ascii="Arial" w:hAnsi="Arial" w:cs="Arial"/>
          <w:sz w:val="22"/>
          <w:szCs w:val="22"/>
        </w:rPr>
        <w:t xml:space="preserve">Le principali sono: </w:t>
      </w:r>
    </w:p>
    <w:p w:rsidR="00E60385" w:rsidRPr="00D73273" w:rsidRDefault="00FF4DEE" w:rsidP="00D73273">
      <w:pPr>
        <w:pStyle w:val="Default"/>
        <w:ind w:right="284" w:firstLine="284"/>
        <w:rPr>
          <w:rFonts w:ascii="Arial" w:hAnsi="Arial" w:cs="Arial"/>
          <w:sz w:val="22"/>
          <w:szCs w:val="22"/>
        </w:rPr>
      </w:pPr>
      <w:r w:rsidRPr="00D73273">
        <w:rPr>
          <w:rFonts w:ascii="Arial" w:hAnsi="Arial" w:cs="Arial"/>
          <w:sz w:val="22"/>
          <w:szCs w:val="22"/>
        </w:rPr>
        <w:t xml:space="preserve">- </w:t>
      </w:r>
      <w:r w:rsidRPr="00D73273">
        <w:rPr>
          <w:rFonts w:ascii="Arial" w:hAnsi="Arial" w:cs="Arial"/>
          <w:b/>
          <w:sz w:val="22"/>
          <w:szCs w:val="22"/>
        </w:rPr>
        <w:t>415BIS</w:t>
      </w:r>
      <w:r w:rsidRPr="00D73273">
        <w:rPr>
          <w:rFonts w:ascii="Arial" w:hAnsi="Arial" w:cs="Arial"/>
          <w:sz w:val="22"/>
          <w:szCs w:val="22"/>
        </w:rPr>
        <w:t xml:space="preserve">: documenti relativi alle indagini preliminari ed in generale alla Procura della Repubblica </w:t>
      </w:r>
    </w:p>
    <w:p w:rsidR="00E60385" w:rsidRPr="00D73273" w:rsidRDefault="00FF4DEE" w:rsidP="00D73273">
      <w:pPr>
        <w:pStyle w:val="Default"/>
        <w:ind w:right="284" w:firstLine="284"/>
        <w:rPr>
          <w:rFonts w:ascii="Arial" w:hAnsi="Arial" w:cs="Arial"/>
          <w:sz w:val="22"/>
          <w:szCs w:val="22"/>
        </w:rPr>
      </w:pPr>
      <w:r w:rsidRPr="00D73273">
        <w:rPr>
          <w:rFonts w:ascii="Arial" w:hAnsi="Arial" w:cs="Arial"/>
          <w:sz w:val="22"/>
          <w:szCs w:val="22"/>
        </w:rPr>
        <w:t xml:space="preserve">- </w:t>
      </w:r>
      <w:r w:rsidRPr="00D73273">
        <w:rPr>
          <w:rFonts w:ascii="Arial" w:hAnsi="Arial" w:cs="Arial"/>
          <w:b/>
          <w:sz w:val="22"/>
          <w:szCs w:val="22"/>
        </w:rPr>
        <w:t>GIP/GUP</w:t>
      </w:r>
      <w:r w:rsidRPr="00D73273">
        <w:rPr>
          <w:rFonts w:ascii="Arial" w:hAnsi="Arial" w:cs="Arial"/>
          <w:sz w:val="22"/>
          <w:szCs w:val="22"/>
        </w:rPr>
        <w:t xml:space="preserve">: documenti relativi alla fase GIP/GUP </w:t>
      </w:r>
    </w:p>
    <w:p w:rsidR="00E60385" w:rsidRPr="00D73273" w:rsidRDefault="00FF4DEE" w:rsidP="00D73273">
      <w:pPr>
        <w:pStyle w:val="Default"/>
        <w:ind w:right="284" w:firstLine="284"/>
        <w:rPr>
          <w:rFonts w:ascii="Arial" w:hAnsi="Arial" w:cs="Arial"/>
          <w:sz w:val="22"/>
          <w:szCs w:val="22"/>
        </w:rPr>
      </w:pPr>
      <w:r w:rsidRPr="00D73273">
        <w:rPr>
          <w:rFonts w:ascii="Arial" w:hAnsi="Arial" w:cs="Arial"/>
          <w:sz w:val="22"/>
          <w:szCs w:val="22"/>
        </w:rPr>
        <w:t xml:space="preserve">- </w:t>
      </w:r>
      <w:r w:rsidRPr="00D73273">
        <w:rPr>
          <w:rFonts w:ascii="Arial" w:hAnsi="Arial" w:cs="Arial"/>
          <w:b/>
          <w:sz w:val="22"/>
          <w:szCs w:val="22"/>
        </w:rPr>
        <w:t>DIB</w:t>
      </w:r>
      <w:r w:rsidRPr="00D73273">
        <w:rPr>
          <w:rFonts w:ascii="Arial" w:hAnsi="Arial" w:cs="Arial"/>
          <w:sz w:val="22"/>
          <w:szCs w:val="22"/>
        </w:rPr>
        <w:t xml:space="preserve">: documenti relativi al dibattimento </w:t>
      </w:r>
    </w:p>
    <w:p w:rsidR="00E60385" w:rsidRPr="00D73273" w:rsidRDefault="00FF4DEE" w:rsidP="00D73273">
      <w:pPr>
        <w:pStyle w:val="Default"/>
        <w:ind w:right="284" w:firstLine="284"/>
        <w:rPr>
          <w:rFonts w:ascii="Arial" w:hAnsi="Arial" w:cs="Arial"/>
          <w:sz w:val="22"/>
          <w:szCs w:val="22"/>
        </w:rPr>
      </w:pPr>
      <w:r w:rsidRPr="00D73273">
        <w:rPr>
          <w:rFonts w:ascii="Arial" w:hAnsi="Arial" w:cs="Arial"/>
          <w:sz w:val="22"/>
          <w:szCs w:val="22"/>
        </w:rPr>
        <w:t xml:space="preserve">Allo stato sarà visualizzata e visualizzabile esclusivamente la sezione 415BIS. </w:t>
      </w:r>
    </w:p>
    <w:p w:rsidR="00E339DA" w:rsidRPr="00D73273" w:rsidRDefault="0093746E" w:rsidP="00D73273">
      <w:pPr>
        <w:spacing w:before="120" w:after="120"/>
        <w:ind w:left="0" w:right="284"/>
        <w:rPr>
          <w:rFonts w:ascii="Arial" w:eastAsiaTheme="minorHAnsi" w:hAnsi="Arial" w:cs="Arial"/>
          <w:color w:val="000000"/>
          <w:sz w:val="22"/>
          <w:szCs w:val="22"/>
        </w:rPr>
      </w:pPr>
      <w:r w:rsidRPr="00D73273">
        <w:rPr>
          <w:rFonts w:ascii="Arial" w:eastAsiaTheme="minorHAnsi" w:hAnsi="Arial" w:cs="Arial"/>
          <w:color w:val="000000"/>
          <w:sz w:val="22"/>
          <w:szCs w:val="22"/>
        </w:rPr>
        <w:t>Considerato</w:t>
      </w:r>
      <w:r w:rsidR="00E339DA" w:rsidRPr="00D73273">
        <w:rPr>
          <w:rFonts w:ascii="Arial" w:eastAsiaTheme="minorHAnsi" w:hAnsi="Arial" w:cs="Arial"/>
          <w:color w:val="000000"/>
          <w:sz w:val="22"/>
          <w:szCs w:val="22"/>
        </w:rPr>
        <w:t xml:space="preserve"> che dal 2009 è stata creata una sala di consultazione </w:t>
      </w:r>
      <w:r w:rsidRPr="00D73273">
        <w:rPr>
          <w:rFonts w:ascii="Arial" w:eastAsiaTheme="minorHAnsi" w:hAnsi="Arial" w:cs="Arial"/>
          <w:color w:val="000000"/>
          <w:sz w:val="22"/>
          <w:szCs w:val="22"/>
        </w:rPr>
        <w:t xml:space="preserve">unica per i fascicoli processuali penali digitalizzati dalla Procura della Repubblica e dal Tribunale </w:t>
      </w:r>
      <w:r w:rsidR="00E339DA" w:rsidRPr="00D73273">
        <w:rPr>
          <w:rFonts w:ascii="Arial" w:eastAsiaTheme="minorHAnsi" w:hAnsi="Arial" w:cs="Arial"/>
          <w:color w:val="000000"/>
          <w:sz w:val="22"/>
          <w:szCs w:val="22"/>
        </w:rPr>
        <w:t xml:space="preserve">presso la ex </w:t>
      </w:r>
      <w:r w:rsidRPr="00D73273">
        <w:rPr>
          <w:rFonts w:ascii="Arial" w:eastAsiaTheme="minorHAnsi" w:hAnsi="Arial" w:cs="Arial"/>
          <w:color w:val="000000"/>
          <w:sz w:val="22"/>
          <w:szCs w:val="22"/>
        </w:rPr>
        <w:t xml:space="preserve">aula </w:t>
      </w:r>
      <w:r w:rsidR="00E339DA" w:rsidRPr="00D73273">
        <w:rPr>
          <w:rFonts w:ascii="Arial" w:eastAsiaTheme="minorHAnsi" w:hAnsi="Arial" w:cs="Arial"/>
          <w:color w:val="000000"/>
          <w:sz w:val="22"/>
          <w:szCs w:val="22"/>
        </w:rPr>
        <w:t xml:space="preserve">G </w:t>
      </w:r>
      <w:r w:rsidRPr="00D73273">
        <w:rPr>
          <w:rFonts w:ascii="Arial" w:eastAsiaTheme="minorHAnsi" w:hAnsi="Arial" w:cs="Arial"/>
          <w:color w:val="000000"/>
          <w:sz w:val="22"/>
          <w:szCs w:val="22"/>
        </w:rPr>
        <w:t>- terzo piano de</w:t>
      </w:r>
      <w:r w:rsidR="00E339DA" w:rsidRPr="00D73273">
        <w:rPr>
          <w:rFonts w:ascii="Arial" w:eastAsiaTheme="minorHAnsi" w:hAnsi="Arial" w:cs="Arial"/>
          <w:color w:val="000000"/>
          <w:sz w:val="22"/>
          <w:szCs w:val="22"/>
        </w:rPr>
        <w:t>l Tribunale di Modena.</w:t>
      </w:r>
    </w:p>
    <w:p w:rsidR="001F064E" w:rsidRPr="00D73273" w:rsidRDefault="001F064E" w:rsidP="00D73273">
      <w:pPr>
        <w:pStyle w:val="Default"/>
        <w:ind w:right="284" w:firstLine="284"/>
        <w:jc w:val="both"/>
        <w:rPr>
          <w:rFonts w:ascii="Arial" w:hAnsi="Arial" w:cs="Arial"/>
          <w:sz w:val="22"/>
          <w:szCs w:val="22"/>
        </w:rPr>
      </w:pPr>
      <w:r w:rsidRPr="00D73273">
        <w:rPr>
          <w:rFonts w:ascii="Arial" w:hAnsi="Arial" w:cs="Arial"/>
          <w:sz w:val="22"/>
          <w:szCs w:val="22"/>
        </w:rPr>
        <w:t>Considerato che il Consiglio Ordine Avvocati ha proceduto all’acquisto di 4 nuovi PC, collocati nella sala consultazione ex aula G da destinare all’utilizzo dell’applicativo TIAP.</w:t>
      </w:r>
    </w:p>
    <w:p w:rsidR="001F064E" w:rsidRPr="00D73273" w:rsidRDefault="001F064E" w:rsidP="00D73273">
      <w:pPr>
        <w:pStyle w:val="Default"/>
        <w:ind w:right="284" w:firstLine="284"/>
        <w:jc w:val="both"/>
        <w:rPr>
          <w:rFonts w:ascii="Arial" w:hAnsi="Arial" w:cs="Arial"/>
          <w:color w:val="auto"/>
          <w:sz w:val="22"/>
          <w:szCs w:val="22"/>
        </w:rPr>
      </w:pPr>
    </w:p>
    <w:p w:rsidR="00E60385" w:rsidRPr="00D73273" w:rsidRDefault="00FF4DEE" w:rsidP="00D73273">
      <w:pPr>
        <w:pStyle w:val="Default"/>
        <w:ind w:right="284" w:firstLine="284"/>
        <w:jc w:val="both"/>
        <w:rPr>
          <w:rFonts w:ascii="Arial" w:hAnsi="Arial" w:cs="Arial"/>
          <w:sz w:val="22"/>
          <w:szCs w:val="22"/>
        </w:rPr>
      </w:pPr>
      <w:r w:rsidRPr="00D73273">
        <w:rPr>
          <w:rFonts w:ascii="Arial" w:hAnsi="Arial" w:cs="Arial"/>
          <w:color w:val="auto"/>
          <w:sz w:val="22"/>
          <w:szCs w:val="22"/>
        </w:rPr>
        <w:t>Nell’ottica di un costante processo di miglioramento</w:t>
      </w:r>
      <w:r w:rsidRPr="00D73273">
        <w:rPr>
          <w:rFonts w:ascii="Arial" w:hAnsi="Arial" w:cs="Arial"/>
          <w:sz w:val="22"/>
          <w:szCs w:val="22"/>
        </w:rPr>
        <w:t xml:space="preserve"> </w:t>
      </w:r>
      <w:r w:rsidRPr="00D73273">
        <w:rPr>
          <w:rFonts w:ascii="Arial" w:hAnsi="Arial" w:cs="Arial"/>
          <w:color w:val="auto"/>
          <w:sz w:val="22"/>
          <w:szCs w:val="22"/>
        </w:rPr>
        <w:t>di efficienza ed efficacia, e di trasparenza, in base all’analisi di contesto, si rende necessario regolare ulteriori attività e servizi, con conseguente integrazione e/o modifica del protocollo d’intesa sottoscritto l’8 maggio 2020 n. 4181 prot. Procura della Repubblica di Modena e n. 253 prot. Tribunale di Modena.</w:t>
      </w:r>
    </w:p>
    <w:p w:rsidR="00E60385" w:rsidRPr="00D73273" w:rsidRDefault="00E60385" w:rsidP="00D73273">
      <w:pPr>
        <w:pStyle w:val="Default"/>
        <w:ind w:right="284" w:firstLine="284"/>
        <w:jc w:val="both"/>
        <w:rPr>
          <w:rFonts w:ascii="Arial" w:hAnsi="Arial" w:cs="Arial"/>
          <w:color w:val="auto"/>
          <w:sz w:val="22"/>
          <w:szCs w:val="22"/>
        </w:rPr>
      </w:pPr>
    </w:p>
    <w:p w:rsidR="00E60385" w:rsidRPr="00D73273" w:rsidRDefault="00FF4DEE" w:rsidP="00D73273">
      <w:pPr>
        <w:pStyle w:val="Default"/>
        <w:ind w:right="284" w:firstLine="284"/>
        <w:jc w:val="both"/>
        <w:rPr>
          <w:rFonts w:ascii="Arial" w:hAnsi="Arial" w:cs="Arial"/>
          <w:sz w:val="22"/>
          <w:szCs w:val="22"/>
        </w:rPr>
      </w:pPr>
      <w:r w:rsidRPr="00D73273">
        <w:rPr>
          <w:rFonts w:ascii="Arial" w:hAnsi="Arial" w:cs="Arial"/>
          <w:color w:val="auto"/>
          <w:sz w:val="22"/>
          <w:szCs w:val="22"/>
        </w:rPr>
        <w:t xml:space="preserve">Tutto ciò premesso e considerato </w:t>
      </w:r>
    </w:p>
    <w:p w:rsidR="00E60385" w:rsidRPr="00D73273" w:rsidRDefault="00E60385" w:rsidP="00D73273">
      <w:pPr>
        <w:pStyle w:val="Default"/>
        <w:ind w:right="284" w:firstLine="284"/>
        <w:jc w:val="both"/>
        <w:rPr>
          <w:rFonts w:ascii="Arial" w:hAnsi="Arial" w:cs="Arial"/>
          <w:sz w:val="22"/>
          <w:szCs w:val="22"/>
        </w:rPr>
      </w:pPr>
    </w:p>
    <w:p w:rsidR="00E60385" w:rsidRPr="00D73273" w:rsidRDefault="00FF4DEE" w:rsidP="00D73273">
      <w:pPr>
        <w:pStyle w:val="Default"/>
        <w:ind w:right="284" w:firstLine="284"/>
        <w:jc w:val="center"/>
        <w:rPr>
          <w:rFonts w:ascii="Arial" w:hAnsi="Arial" w:cs="Arial"/>
          <w:sz w:val="22"/>
          <w:szCs w:val="22"/>
        </w:rPr>
      </w:pPr>
      <w:r w:rsidRPr="00D73273">
        <w:rPr>
          <w:rFonts w:ascii="Arial" w:hAnsi="Arial" w:cs="Arial"/>
          <w:b/>
          <w:bCs/>
          <w:color w:val="auto"/>
          <w:sz w:val="22"/>
          <w:szCs w:val="22"/>
        </w:rPr>
        <w:t>LE PARTI</w:t>
      </w:r>
      <w:r w:rsidR="00545CA1" w:rsidRPr="00D73273">
        <w:rPr>
          <w:rFonts w:ascii="Arial" w:hAnsi="Arial" w:cs="Arial"/>
          <w:b/>
          <w:bCs/>
          <w:color w:val="auto"/>
          <w:sz w:val="22"/>
          <w:szCs w:val="22"/>
        </w:rPr>
        <w:t xml:space="preserve"> </w:t>
      </w:r>
      <w:r w:rsidRPr="00D73273">
        <w:rPr>
          <w:rFonts w:ascii="Arial" w:hAnsi="Arial" w:cs="Arial"/>
          <w:b/>
          <w:bCs/>
          <w:color w:val="auto"/>
          <w:sz w:val="22"/>
          <w:szCs w:val="22"/>
        </w:rPr>
        <w:t>CONCORDANO QUANTO SEGUE</w:t>
      </w:r>
    </w:p>
    <w:p w:rsidR="00E60385" w:rsidRPr="00D73273" w:rsidRDefault="00E60385" w:rsidP="00D73273">
      <w:pPr>
        <w:pStyle w:val="Default"/>
        <w:ind w:right="284" w:firstLine="284"/>
        <w:jc w:val="center"/>
        <w:rPr>
          <w:rFonts w:ascii="Arial" w:hAnsi="Arial" w:cs="Arial"/>
          <w:b/>
          <w:bCs/>
          <w:color w:val="auto"/>
        </w:rPr>
      </w:pPr>
    </w:p>
    <w:p w:rsidR="00E60385" w:rsidRPr="00D73273" w:rsidRDefault="00FF4DEE" w:rsidP="00D73273">
      <w:pPr>
        <w:pStyle w:val="Default"/>
        <w:ind w:right="284" w:firstLine="284"/>
        <w:jc w:val="both"/>
        <w:rPr>
          <w:rFonts w:ascii="Arial" w:hAnsi="Arial" w:cs="Arial"/>
          <w:sz w:val="22"/>
          <w:szCs w:val="22"/>
        </w:rPr>
      </w:pPr>
      <w:r w:rsidRPr="00D73273">
        <w:rPr>
          <w:rFonts w:ascii="Arial" w:hAnsi="Arial" w:cs="Arial"/>
          <w:b/>
          <w:bCs/>
          <w:sz w:val="22"/>
          <w:szCs w:val="22"/>
        </w:rPr>
        <w:t>CONSULTAZIONE FASCICOLO PENALE TELEMATICO (TIAP - SIDIP)</w:t>
      </w:r>
      <w:r w:rsidR="002846B3" w:rsidRPr="00D73273">
        <w:rPr>
          <w:rFonts w:ascii="Arial" w:hAnsi="Arial" w:cs="Arial"/>
          <w:b/>
          <w:bCs/>
          <w:sz w:val="22"/>
          <w:szCs w:val="22"/>
        </w:rPr>
        <w:t xml:space="preserve"> ex</w:t>
      </w:r>
      <w:r w:rsidR="00545CA1" w:rsidRPr="00D73273">
        <w:rPr>
          <w:rFonts w:ascii="Arial" w:hAnsi="Arial" w:cs="Arial"/>
          <w:b/>
          <w:bCs/>
          <w:sz w:val="22"/>
          <w:szCs w:val="22"/>
        </w:rPr>
        <w:t xml:space="preserve"> </w:t>
      </w:r>
      <w:r w:rsidR="002846B3" w:rsidRPr="00D73273">
        <w:rPr>
          <w:rFonts w:ascii="Arial" w:hAnsi="Arial" w:cs="Arial"/>
          <w:b/>
          <w:bCs/>
          <w:sz w:val="22"/>
          <w:szCs w:val="22"/>
        </w:rPr>
        <w:t>AULA G –Terzo Piano c.so Canalgrande 77.</w:t>
      </w:r>
    </w:p>
    <w:p w:rsidR="002846B3" w:rsidRPr="00D73273" w:rsidRDefault="002846B3" w:rsidP="00D73273">
      <w:pPr>
        <w:ind w:left="0" w:right="284"/>
        <w:rPr>
          <w:rFonts w:ascii="Arial" w:hAnsi="Arial" w:cs="Arial"/>
          <w:i/>
          <w:iCs/>
          <w:sz w:val="22"/>
          <w:szCs w:val="22"/>
        </w:rPr>
      </w:pPr>
    </w:p>
    <w:p w:rsidR="00C451D6" w:rsidRPr="00F041BB" w:rsidRDefault="002846B3" w:rsidP="00D73273">
      <w:pPr>
        <w:spacing w:before="120" w:after="120"/>
        <w:ind w:left="0" w:right="284"/>
        <w:rPr>
          <w:rFonts w:ascii="Arial" w:eastAsiaTheme="minorHAnsi" w:hAnsi="Arial" w:cs="Arial"/>
          <w:sz w:val="22"/>
          <w:szCs w:val="22"/>
        </w:rPr>
      </w:pPr>
      <w:r w:rsidRPr="00D73273">
        <w:rPr>
          <w:rFonts w:ascii="Arial" w:eastAsiaTheme="minorHAnsi" w:hAnsi="Arial" w:cs="Arial"/>
          <w:sz w:val="22"/>
          <w:szCs w:val="22"/>
        </w:rPr>
        <w:t xml:space="preserve">L’accesso all'ex Aula “G” per la consultazione del fascicolo penale digitalizzato che avverrà previa prenotazione nella piattaforma </w:t>
      </w:r>
      <w:r w:rsidRPr="00F041BB">
        <w:rPr>
          <w:rFonts w:ascii="Arial" w:eastAsiaTheme="minorHAnsi" w:hAnsi="Arial" w:cs="Arial"/>
          <w:sz w:val="22"/>
          <w:szCs w:val="22"/>
        </w:rPr>
        <w:t>Prenotalex</w:t>
      </w:r>
      <w:r w:rsidR="00167C42" w:rsidRPr="00F041BB">
        <w:rPr>
          <w:rFonts w:ascii="Arial" w:eastAsiaTheme="minorHAnsi" w:hAnsi="Arial" w:cs="Arial"/>
          <w:sz w:val="22"/>
          <w:szCs w:val="22"/>
        </w:rPr>
        <w:t xml:space="preserve"> sia da parte di avvocati del Foro di Modena che di altri Fori</w:t>
      </w:r>
      <w:r w:rsidRPr="00F041BB">
        <w:rPr>
          <w:rFonts w:ascii="Arial" w:eastAsiaTheme="minorHAnsi" w:hAnsi="Arial" w:cs="Arial"/>
          <w:sz w:val="22"/>
          <w:szCs w:val="22"/>
        </w:rPr>
        <w:t xml:space="preserve">, con assegnazione di un tempo utile di 30 minuti, a partire dall'orario selezionato dall'utente, </w:t>
      </w:r>
      <w:r w:rsidR="0079573F" w:rsidRPr="00F041BB">
        <w:rPr>
          <w:rFonts w:ascii="Arial" w:eastAsiaTheme="minorHAnsi" w:hAnsi="Arial" w:cs="Arial"/>
          <w:sz w:val="22"/>
          <w:szCs w:val="22"/>
        </w:rPr>
        <w:t xml:space="preserve">dal lunedì al venerdì </w:t>
      </w:r>
      <w:r w:rsidR="00926115" w:rsidRPr="00F041BB">
        <w:rPr>
          <w:rFonts w:ascii="Arial" w:eastAsiaTheme="minorHAnsi" w:hAnsi="Arial" w:cs="Arial"/>
          <w:sz w:val="22"/>
          <w:szCs w:val="22"/>
        </w:rPr>
        <w:t xml:space="preserve">dalle </w:t>
      </w:r>
      <w:r w:rsidRPr="00F041BB">
        <w:rPr>
          <w:rFonts w:ascii="Arial" w:eastAsiaTheme="minorHAnsi" w:hAnsi="Arial" w:cs="Arial"/>
          <w:sz w:val="22"/>
          <w:szCs w:val="22"/>
        </w:rPr>
        <w:t xml:space="preserve">ore 10 </w:t>
      </w:r>
      <w:r w:rsidR="00C451D6" w:rsidRPr="00F041BB">
        <w:rPr>
          <w:rFonts w:ascii="Arial" w:eastAsiaTheme="minorHAnsi" w:hAnsi="Arial" w:cs="Arial"/>
          <w:sz w:val="22"/>
          <w:szCs w:val="22"/>
        </w:rPr>
        <w:t>alle ore 15.</w:t>
      </w:r>
    </w:p>
    <w:p w:rsidR="002846B3" w:rsidRPr="00D73273" w:rsidRDefault="002846B3" w:rsidP="00D73273">
      <w:pPr>
        <w:ind w:left="0"/>
        <w:rPr>
          <w:rFonts w:ascii="Arial" w:eastAsiaTheme="minorHAnsi" w:hAnsi="Arial" w:cs="Arial"/>
          <w:sz w:val="22"/>
          <w:szCs w:val="22"/>
        </w:rPr>
      </w:pPr>
      <w:r w:rsidRPr="00F041BB">
        <w:rPr>
          <w:rFonts w:ascii="Arial" w:eastAsiaTheme="minorHAnsi" w:hAnsi="Arial" w:cs="Arial"/>
          <w:sz w:val="22"/>
          <w:szCs w:val="22"/>
        </w:rPr>
        <w:t>Non sarà possibile prenotare accessi nella fascia oraria tra le 9 e le 10, dedicata a</w:t>
      </w:r>
      <w:r w:rsidR="004A05A4" w:rsidRPr="00F041BB">
        <w:rPr>
          <w:rFonts w:ascii="Arial" w:eastAsiaTheme="minorHAnsi" w:hAnsi="Arial" w:cs="Arial"/>
          <w:sz w:val="22"/>
          <w:szCs w:val="22"/>
        </w:rPr>
        <w:t xml:space="preserve">lle urgenze </w:t>
      </w:r>
      <w:r w:rsidR="00CC54BB" w:rsidRPr="00F041BB">
        <w:rPr>
          <w:rFonts w:ascii="Arial" w:eastAsiaTheme="minorHAnsi" w:hAnsi="Arial" w:cs="Arial"/>
          <w:sz w:val="22"/>
          <w:szCs w:val="22"/>
        </w:rPr>
        <w:t>per</w:t>
      </w:r>
      <w:r w:rsidR="004A05A4" w:rsidRPr="00F041BB">
        <w:rPr>
          <w:rFonts w:ascii="Arial" w:eastAsiaTheme="minorHAnsi" w:hAnsi="Arial" w:cs="Arial"/>
          <w:sz w:val="22"/>
          <w:szCs w:val="22"/>
        </w:rPr>
        <w:t xml:space="preserve"> </w:t>
      </w:r>
      <w:r w:rsidRPr="00F041BB">
        <w:rPr>
          <w:rFonts w:ascii="Arial" w:eastAsiaTheme="minorHAnsi" w:hAnsi="Arial" w:cs="Arial"/>
          <w:sz w:val="22"/>
          <w:szCs w:val="22"/>
        </w:rPr>
        <w:t>coloro che, non abbiano potuto prenotare l'accesso con Prenotalex.</w:t>
      </w:r>
      <w:r w:rsidRPr="00D73273">
        <w:rPr>
          <w:rFonts w:ascii="Arial" w:eastAsiaTheme="minorHAnsi" w:hAnsi="Arial" w:cs="Arial"/>
          <w:sz w:val="22"/>
          <w:szCs w:val="22"/>
        </w:rPr>
        <w:t xml:space="preserve"> </w:t>
      </w:r>
    </w:p>
    <w:p w:rsidR="002846B3" w:rsidRPr="00D73273" w:rsidRDefault="002846B3" w:rsidP="00D73273">
      <w:pPr>
        <w:spacing w:before="120" w:after="120"/>
        <w:ind w:left="0" w:right="284"/>
        <w:rPr>
          <w:rFonts w:ascii="Arial" w:eastAsiaTheme="minorHAnsi" w:hAnsi="Arial" w:cs="Arial"/>
          <w:sz w:val="22"/>
          <w:szCs w:val="22"/>
        </w:rPr>
      </w:pPr>
      <w:r w:rsidRPr="00D73273">
        <w:rPr>
          <w:rFonts w:ascii="Arial" w:eastAsiaTheme="minorHAnsi" w:hAnsi="Arial" w:cs="Arial"/>
          <w:sz w:val="22"/>
          <w:szCs w:val="22"/>
        </w:rPr>
        <w:t xml:space="preserve">Il sistema consentirà la prenotazione di un numero massimo di </w:t>
      </w:r>
      <w:r w:rsidR="00C451D6" w:rsidRPr="00D73273">
        <w:rPr>
          <w:rFonts w:ascii="Arial" w:eastAsiaTheme="minorHAnsi" w:hAnsi="Arial" w:cs="Arial"/>
          <w:sz w:val="22"/>
          <w:szCs w:val="22"/>
        </w:rPr>
        <w:t>quattro</w:t>
      </w:r>
      <w:r w:rsidRPr="00D73273">
        <w:rPr>
          <w:rFonts w:ascii="Arial" w:eastAsiaTheme="minorHAnsi" w:hAnsi="Arial" w:cs="Arial"/>
          <w:sz w:val="22"/>
          <w:szCs w:val="22"/>
        </w:rPr>
        <w:t xml:space="preserve"> utenti per ogni fascia oraria di 30 minuti.</w:t>
      </w:r>
      <w:r w:rsidR="00545CA1" w:rsidRPr="00D73273">
        <w:rPr>
          <w:rFonts w:ascii="Arial" w:eastAsiaTheme="minorHAnsi" w:hAnsi="Arial" w:cs="Arial"/>
          <w:sz w:val="22"/>
          <w:szCs w:val="22"/>
        </w:rPr>
        <w:t xml:space="preserve"> </w:t>
      </w:r>
    </w:p>
    <w:p w:rsidR="00E60385" w:rsidRPr="00D73273" w:rsidRDefault="00C451D6" w:rsidP="00D73273">
      <w:pPr>
        <w:spacing w:before="120" w:after="120"/>
        <w:ind w:left="0" w:right="284"/>
        <w:rPr>
          <w:rFonts w:ascii="Arial" w:eastAsiaTheme="minorHAnsi" w:hAnsi="Arial" w:cs="Arial"/>
          <w:sz w:val="22"/>
          <w:szCs w:val="22"/>
        </w:rPr>
      </w:pPr>
      <w:r w:rsidRPr="00D73273">
        <w:rPr>
          <w:rFonts w:ascii="Arial" w:eastAsiaTheme="minorHAnsi" w:hAnsi="Arial" w:cs="Arial"/>
          <w:sz w:val="22"/>
          <w:szCs w:val="22"/>
        </w:rPr>
        <w:t>Tre</w:t>
      </w:r>
      <w:r w:rsidR="00FF4DEE" w:rsidRPr="00D73273">
        <w:rPr>
          <w:rFonts w:ascii="Arial" w:eastAsiaTheme="minorHAnsi" w:hAnsi="Arial" w:cs="Arial"/>
          <w:sz w:val="22"/>
          <w:szCs w:val="22"/>
        </w:rPr>
        <w:t xml:space="preserve"> utenti potranno accedere alle postazioni predisposte per la constatazione dei fascicoli caricati sul sistema TIAP/SIDIP (nuove postazioni in fonda alla stanza); un utente potrà accedere all’aula</w:t>
      </w:r>
      <w:r w:rsidR="00545CA1" w:rsidRPr="00D73273">
        <w:rPr>
          <w:rFonts w:ascii="Arial" w:eastAsiaTheme="minorHAnsi" w:hAnsi="Arial" w:cs="Arial"/>
          <w:sz w:val="22"/>
          <w:szCs w:val="22"/>
        </w:rPr>
        <w:t xml:space="preserve"> </w:t>
      </w:r>
      <w:r w:rsidR="00FF4DEE" w:rsidRPr="00D73273">
        <w:rPr>
          <w:rFonts w:ascii="Arial" w:eastAsiaTheme="minorHAnsi" w:hAnsi="Arial" w:cs="Arial"/>
          <w:sz w:val="22"/>
          <w:szCs w:val="22"/>
        </w:rPr>
        <w:t>per la constatazione dei fascicoli caricati sul sistema SIDIP (in prossimità dell’ingresso della stanza).</w:t>
      </w:r>
    </w:p>
    <w:p w:rsidR="004A05A4" w:rsidRPr="00D73273" w:rsidRDefault="002846B3" w:rsidP="00D73273">
      <w:pPr>
        <w:spacing w:before="120" w:after="120"/>
        <w:ind w:left="0" w:right="284"/>
        <w:rPr>
          <w:rFonts w:ascii="Arial" w:eastAsiaTheme="minorHAnsi" w:hAnsi="Arial" w:cs="Arial"/>
          <w:sz w:val="22"/>
          <w:szCs w:val="22"/>
        </w:rPr>
      </w:pPr>
      <w:r w:rsidRPr="00D73273">
        <w:rPr>
          <w:rFonts w:ascii="Arial" w:eastAsiaTheme="minorHAnsi" w:hAnsi="Arial" w:cs="Arial"/>
          <w:sz w:val="22"/>
          <w:szCs w:val="22"/>
        </w:rPr>
        <w:t xml:space="preserve">I </w:t>
      </w:r>
      <w:r w:rsidR="00C451D6" w:rsidRPr="00D73273">
        <w:rPr>
          <w:rFonts w:ascii="Arial" w:eastAsiaTheme="minorHAnsi" w:hAnsi="Arial" w:cs="Arial"/>
          <w:sz w:val="22"/>
          <w:szCs w:val="22"/>
        </w:rPr>
        <w:t>tre</w:t>
      </w:r>
      <w:r w:rsidRPr="00D73273">
        <w:rPr>
          <w:rFonts w:ascii="Arial" w:eastAsiaTheme="minorHAnsi" w:hAnsi="Arial" w:cs="Arial"/>
          <w:sz w:val="22"/>
          <w:szCs w:val="22"/>
        </w:rPr>
        <w:t xml:space="preserve"> utenti che intendo</w:t>
      </w:r>
      <w:r w:rsidR="00FF4DEE" w:rsidRPr="00D73273">
        <w:rPr>
          <w:rFonts w:ascii="Arial" w:eastAsiaTheme="minorHAnsi" w:hAnsi="Arial" w:cs="Arial"/>
          <w:sz w:val="22"/>
          <w:szCs w:val="22"/>
        </w:rPr>
        <w:t>no visionare atti caricati sul sistema TIAP, potranno indi</w:t>
      </w:r>
      <w:r w:rsidR="004A05A4" w:rsidRPr="00D73273">
        <w:rPr>
          <w:rFonts w:ascii="Arial" w:eastAsiaTheme="minorHAnsi" w:hAnsi="Arial" w:cs="Arial"/>
          <w:sz w:val="22"/>
          <w:szCs w:val="22"/>
        </w:rPr>
        <w:t xml:space="preserve">care all’atto della </w:t>
      </w:r>
      <w:r w:rsidR="00FF4DEE" w:rsidRPr="00D73273">
        <w:rPr>
          <w:rFonts w:ascii="Arial" w:eastAsiaTheme="minorHAnsi" w:hAnsi="Arial" w:cs="Arial"/>
          <w:sz w:val="22"/>
          <w:szCs w:val="22"/>
        </w:rPr>
        <w:t xml:space="preserve">prenotazione nella piattaforma Prenotalex un numero massimo di tre (3) procedimenti penali </w:t>
      </w:r>
    </w:p>
    <w:p w:rsidR="006B7856" w:rsidRPr="00D73273" w:rsidRDefault="00FF4DEE" w:rsidP="00D73273">
      <w:pPr>
        <w:spacing w:before="120" w:after="120"/>
        <w:ind w:left="0" w:right="284"/>
        <w:rPr>
          <w:rFonts w:ascii="Arial" w:eastAsiaTheme="minorHAnsi" w:hAnsi="Arial" w:cs="Arial"/>
          <w:sz w:val="22"/>
          <w:szCs w:val="22"/>
        </w:rPr>
      </w:pPr>
      <w:r w:rsidRPr="00D73273">
        <w:rPr>
          <w:rFonts w:ascii="Arial" w:eastAsiaTheme="minorHAnsi" w:hAnsi="Arial" w:cs="Arial"/>
          <w:sz w:val="22"/>
          <w:szCs w:val="22"/>
        </w:rPr>
        <w:t>indicando in oggetto i dati dei fascicoli (esempio fascicolo 1. xxxx/2020 RGNR indagato Tizio; fascicolo 2. xxxx/2019 RGNR indagata Mevia)</w:t>
      </w:r>
      <w:r w:rsidR="00C451D6" w:rsidRPr="00D73273">
        <w:rPr>
          <w:rStyle w:val="Rimandonotaapidipagina"/>
          <w:rFonts w:ascii="Arial" w:eastAsiaTheme="minorHAnsi" w:hAnsi="Arial" w:cs="Arial"/>
          <w:sz w:val="22"/>
          <w:szCs w:val="22"/>
        </w:rPr>
        <w:footnoteReference w:id="1"/>
      </w:r>
      <w:r w:rsidRPr="00D73273">
        <w:rPr>
          <w:rFonts w:ascii="Arial" w:eastAsiaTheme="minorHAnsi" w:hAnsi="Arial" w:cs="Arial"/>
          <w:sz w:val="22"/>
          <w:szCs w:val="22"/>
        </w:rPr>
        <w:t>.</w:t>
      </w:r>
      <w:r w:rsidR="002846B3" w:rsidRPr="00D73273">
        <w:rPr>
          <w:rFonts w:ascii="Arial" w:eastAsiaTheme="minorHAnsi" w:hAnsi="Arial" w:cs="Arial"/>
          <w:sz w:val="22"/>
          <w:szCs w:val="22"/>
        </w:rPr>
        <w:t xml:space="preserve"> </w:t>
      </w:r>
    </w:p>
    <w:p w:rsidR="000D358D" w:rsidRPr="00D73273" w:rsidRDefault="00593D75" w:rsidP="00D73273">
      <w:pPr>
        <w:spacing w:line="259" w:lineRule="auto"/>
        <w:ind w:left="0" w:right="284"/>
        <w:contextualSpacing/>
        <w:rPr>
          <w:rFonts w:ascii="Arial" w:hAnsi="Arial" w:cs="Arial"/>
          <w:sz w:val="22"/>
          <w:szCs w:val="22"/>
        </w:rPr>
      </w:pPr>
      <w:r w:rsidRPr="00D73273">
        <w:rPr>
          <w:rFonts w:ascii="Arial" w:hAnsi="Arial" w:cs="Arial"/>
          <w:sz w:val="22"/>
          <w:szCs w:val="22"/>
        </w:rPr>
        <w:t xml:space="preserve">In base alla prenotazione, </w:t>
      </w:r>
      <w:r w:rsidR="006B7856" w:rsidRPr="00D73273">
        <w:rPr>
          <w:rFonts w:ascii="Arial" w:hAnsi="Arial" w:cs="Arial"/>
          <w:sz w:val="22"/>
          <w:szCs w:val="22"/>
        </w:rPr>
        <w:t xml:space="preserve">nella stringa di commento </w:t>
      </w:r>
      <w:r w:rsidR="00463622" w:rsidRPr="00D73273">
        <w:rPr>
          <w:rFonts w:ascii="Arial" w:hAnsi="Arial" w:cs="Arial"/>
          <w:sz w:val="22"/>
          <w:szCs w:val="22"/>
        </w:rPr>
        <w:t>di P</w:t>
      </w:r>
      <w:r w:rsidR="006B7856" w:rsidRPr="00D73273">
        <w:rPr>
          <w:rFonts w:ascii="Arial" w:hAnsi="Arial" w:cs="Arial"/>
          <w:sz w:val="22"/>
          <w:szCs w:val="22"/>
        </w:rPr>
        <w:t xml:space="preserve">renotalex l’ufficio comunicherà </w:t>
      </w:r>
      <w:r w:rsidR="000D358D" w:rsidRPr="00D73273">
        <w:rPr>
          <w:rFonts w:ascii="Arial" w:hAnsi="Arial" w:cs="Arial"/>
          <w:sz w:val="22"/>
          <w:szCs w:val="22"/>
        </w:rPr>
        <w:t xml:space="preserve">per ogni fascicolo </w:t>
      </w:r>
      <w:r w:rsidR="00FF4DEE" w:rsidRPr="00D73273">
        <w:rPr>
          <w:rFonts w:ascii="Arial" w:hAnsi="Arial" w:cs="Arial"/>
          <w:sz w:val="22"/>
          <w:szCs w:val="22"/>
        </w:rPr>
        <w:t xml:space="preserve">la password OTP </w:t>
      </w:r>
      <w:r w:rsidR="00F74093" w:rsidRPr="00D73273">
        <w:rPr>
          <w:rFonts w:ascii="Arial" w:hAnsi="Arial" w:cs="Arial"/>
          <w:sz w:val="22"/>
          <w:szCs w:val="22"/>
        </w:rPr>
        <w:t>(</w:t>
      </w:r>
      <w:r w:rsidR="00957DD3" w:rsidRPr="00D73273">
        <w:rPr>
          <w:rFonts w:ascii="Arial" w:hAnsi="Arial" w:cs="Arial"/>
          <w:sz w:val="22"/>
          <w:szCs w:val="22"/>
        </w:rPr>
        <w:t xml:space="preserve">One Time Password) </w:t>
      </w:r>
      <w:r w:rsidR="00FF4DEE" w:rsidRPr="00D73273">
        <w:rPr>
          <w:rFonts w:ascii="Arial" w:hAnsi="Arial" w:cs="Arial"/>
          <w:sz w:val="22"/>
          <w:szCs w:val="22"/>
        </w:rPr>
        <w:t>necessaria per accedere.</w:t>
      </w:r>
      <w:r w:rsidR="00463622" w:rsidRPr="00D73273">
        <w:rPr>
          <w:rFonts w:ascii="Arial" w:hAnsi="Arial" w:cs="Arial"/>
          <w:sz w:val="22"/>
          <w:szCs w:val="22"/>
        </w:rPr>
        <w:t xml:space="preserve"> In particolare alle ore 9 saranno comunicate le OTP delle prenotazioni registrate sino alle ore 12.00; alle ore 11.30 saranno comunicate le OTP delle prenotazioni registrate sino alle ore 14.30.</w:t>
      </w:r>
    </w:p>
    <w:p w:rsidR="000D358D" w:rsidRPr="00D73273" w:rsidRDefault="000D358D" w:rsidP="00D73273">
      <w:pPr>
        <w:spacing w:before="120" w:after="120"/>
        <w:ind w:left="0" w:right="284"/>
        <w:rPr>
          <w:rFonts w:ascii="Arial" w:hAnsi="Arial" w:cs="Arial"/>
          <w:sz w:val="22"/>
          <w:szCs w:val="22"/>
        </w:rPr>
      </w:pPr>
      <w:r w:rsidRPr="00D73273">
        <w:rPr>
          <w:rFonts w:ascii="Arial" w:hAnsi="Arial" w:cs="Arial"/>
          <w:sz w:val="22"/>
          <w:szCs w:val="22"/>
        </w:rPr>
        <w:t>La OTP viene rilasciata</w:t>
      </w:r>
      <w:r w:rsidR="00545CA1" w:rsidRPr="00D73273">
        <w:rPr>
          <w:rFonts w:ascii="Arial" w:hAnsi="Arial" w:cs="Arial"/>
          <w:sz w:val="22"/>
          <w:szCs w:val="22"/>
        </w:rPr>
        <w:t xml:space="preserve"> </w:t>
      </w:r>
      <w:r w:rsidRPr="00D73273">
        <w:rPr>
          <w:rFonts w:ascii="Arial" w:hAnsi="Arial" w:cs="Arial"/>
          <w:sz w:val="22"/>
          <w:szCs w:val="22"/>
        </w:rPr>
        <w:t>per ogni fascicolo all’avvocato a cui è associato il procedimento.</w:t>
      </w:r>
    </w:p>
    <w:p w:rsidR="000D358D" w:rsidRPr="00D73273" w:rsidRDefault="000D358D" w:rsidP="00D73273">
      <w:pPr>
        <w:spacing w:line="259" w:lineRule="auto"/>
        <w:ind w:left="0" w:right="284"/>
        <w:contextualSpacing/>
        <w:rPr>
          <w:rFonts w:ascii="Arial" w:hAnsi="Arial" w:cs="Arial"/>
          <w:sz w:val="22"/>
          <w:szCs w:val="22"/>
        </w:rPr>
      </w:pPr>
      <w:r w:rsidRPr="00D73273">
        <w:rPr>
          <w:rFonts w:ascii="Arial" w:hAnsi="Arial" w:cs="Arial"/>
          <w:sz w:val="22"/>
          <w:szCs w:val="22"/>
        </w:rPr>
        <w:t>Questo comporta per l’avvocato che dovesse consultare più fascicoli nella stessa giornata il rilascio di più password, una per ciascun fascicolo.</w:t>
      </w:r>
    </w:p>
    <w:p w:rsidR="00E60385" w:rsidRPr="00D73273" w:rsidRDefault="00FF4DEE" w:rsidP="00D73273">
      <w:pPr>
        <w:spacing w:before="120" w:after="120"/>
        <w:ind w:left="0" w:right="284"/>
        <w:rPr>
          <w:rFonts w:ascii="Arial" w:hAnsi="Arial" w:cs="Arial"/>
          <w:sz w:val="22"/>
          <w:szCs w:val="22"/>
        </w:rPr>
      </w:pPr>
      <w:r w:rsidRPr="00D73273">
        <w:rPr>
          <w:rFonts w:ascii="Arial" w:hAnsi="Arial" w:cs="Arial"/>
          <w:sz w:val="22"/>
          <w:szCs w:val="22"/>
        </w:rPr>
        <w:t xml:space="preserve">La password rilasciata è utilizzabile una sola volta. In caso di necessità o per successive consultazioni occorre richiedere una nuova OTP. </w:t>
      </w:r>
    </w:p>
    <w:p w:rsidR="000D358D" w:rsidRPr="00D73273" w:rsidRDefault="000D358D" w:rsidP="00D73273">
      <w:pPr>
        <w:spacing w:before="120" w:after="120"/>
        <w:ind w:left="0" w:right="284"/>
        <w:contextualSpacing/>
        <w:rPr>
          <w:rFonts w:ascii="Arial" w:hAnsi="Arial" w:cs="Arial"/>
          <w:sz w:val="22"/>
          <w:szCs w:val="22"/>
        </w:rPr>
      </w:pPr>
      <w:r w:rsidRPr="00D73273">
        <w:rPr>
          <w:rFonts w:ascii="Arial" w:hAnsi="Arial" w:cs="Arial"/>
          <w:sz w:val="22"/>
          <w:szCs w:val="22"/>
        </w:rPr>
        <w:t>La password (OTP) deve essere utilizzata entro tre ore dal rilascio. Questo comporta per l’avvocato la necessità di iniziare la consultazione in questo lasso di tempo.</w:t>
      </w:r>
    </w:p>
    <w:p w:rsidR="000D358D" w:rsidRDefault="000D358D" w:rsidP="00D73273">
      <w:pPr>
        <w:spacing w:before="120" w:after="120"/>
        <w:ind w:left="0" w:right="284"/>
        <w:contextualSpacing/>
        <w:rPr>
          <w:rFonts w:ascii="Arial" w:hAnsi="Arial" w:cs="Arial"/>
          <w:sz w:val="22"/>
          <w:szCs w:val="22"/>
        </w:rPr>
      </w:pPr>
    </w:p>
    <w:p w:rsidR="00F041BB" w:rsidRDefault="00F041BB" w:rsidP="00D73273">
      <w:pPr>
        <w:spacing w:before="120" w:after="120"/>
        <w:ind w:left="0" w:right="284"/>
        <w:contextualSpacing/>
        <w:rPr>
          <w:rFonts w:ascii="Arial" w:hAnsi="Arial" w:cs="Arial"/>
          <w:sz w:val="22"/>
          <w:szCs w:val="22"/>
        </w:rPr>
      </w:pPr>
      <w:r>
        <w:rPr>
          <w:rFonts w:ascii="Arial" w:hAnsi="Arial" w:cs="Arial"/>
          <w:sz w:val="22"/>
          <w:szCs w:val="22"/>
        </w:rPr>
        <w:t>Per accedere alla postazione è necessario digitare la password di accesso a WINDOWS che è a disposizione presso la saletta</w:t>
      </w:r>
      <w:r w:rsidR="0040134E">
        <w:rPr>
          <w:rFonts w:ascii="Arial" w:hAnsi="Arial" w:cs="Arial"/>
          <w:sz w:val="22"/>
          <w:szCs w:val="22"/>
        </w:rPr>
        <w:t xml:space="preserve"> di consultazione</w:t>
      </w:r>
      <w:r>
        <w:rPr>
          <w:rFonts w:ascii="Arial" w:hAnsi="Arial" w:cs="Arial"/>
          <w:sz w:val="22"/>
          <w:szCs w:val="22"/>
        </w:rPr>
        <w:t>.</w:t>
      </w:r>
    </w:p>
    <w:p w:rsidR="00F041BB" w:rsidRPr="00D73273" w:rsidRDefault="00F041BB" w:rsidP="00D73273">
      <w:pPr>
        <w:spacing w:before="120" w:after="120"/>
        <w:ind w:left="0" w:right="284"/>
        <w:contextualSpacing/>
        <w:rPr>
          <w:rFonts w:ascii="Arial" w:hAnsi="Arial" w:cs="Arial"/>
          <w:sz w:val="22"/>
          <w:szCs w:val="22"/>
        </w:rPr>
      </w:pPr>
    </w:p>
    <w:p w:rsidR="00957DD3" w:rsidRDefault="00FF4DEE" w:rsidP="00D73273">
      <w:pPr>
        <w:spacing w:before="120" w:after="120"/>
        <w:ind w:left="0" w:right="284"/>
        <w:rPr>
          <w:rFonts w:ascii="Arial" w:hAnsi="Arial" w:cs="Arial"/>
          <w:sz w:val="22"/>
          <w:szCs w:val="22"/>
        </w:rPr>
      </w:pPr>
      <w:r w:rsidRPr="00D73273">
        <w:rPr>
          <w:rFonts w:ascii="Arial" w:hAnsi="Arial" w:cs="Arial"/>
          <w:sz w:val="22"/>
          <w:szCs w:val="22"/>
        </w:rPr>
        <w:t>Sia per l’utilizzo del sistema TIAP che del sistema SIDIP la richiesta di copia avverrà mediante stampa del promemoria di richiesta copia che verrà inserito, già con le marche da bollo indicate nel promemoria stesso</w:t>
      </w:r>
      <w:r w:rsidR="000D358D" w:rsidRPr="00D73273">
        <w:rPr>
          <w:rFonts w:ascii="Arial" w:hAnsi="Arial" w:cs="Arial"/>
          <w:sz w:val="22"/>
          <w:szCs w:val="22"/>
        </w:rPr>
        <w:t xml:space="preserve"> o con allegazione dell'attestazione di pa</w:t>
      </w:r>
      <w:r w:rsidR="00463622" w:rsidRPr="00D73273">
        <w:rPr>
          <w:rFonts w:ascii="Arial" w:hAnsi="Arial" w:cs="Arial"/>
          <w:sz w:val="22"/>
          <w:szCs w:val="22"/>
        </w:rPr>
        <w:t xml:space="preserve">gamento </w:t>
      </w:r>
      <w:r w:rsidR="000D358D" w:rsidRPr="00D73273">
        <w:rPr>
          <w:rFonts w:ascii="Arial" w:hAnsi="Arial" w:cs="Arial"/>
          <w:sz w:val="22"/>
          <w:szCs w:val="22"/>
        </w:rPr>
        <w:t>attraverso la piattaforma pagoPA disponibile sul Portale dei Servizi Telematici (https://pst.giustizia.it)</w:t>
      </w:r>
      <w:r w:rsidRPr="00D73273">
        <w:rPr>
          <w:rFonts w:ascii="Arial" w:hAnsi="Arial" w:cs="Arial"/>
          <w:sz w:val="22"/>
          <w:szCs w:val="22"/>
        </w:rPr>
        <w:t>, nell’apposita cassetta postale sita all’interno dell’aula G.</w:t>
      </w:r>
    </w:p>
    <w:p w:rsidR="0040134E" w:rsidRPr="00D73273" w:rsidRDefault="0040134E" w:rsidP="00D73273">
      <w:pPr>
        <w:spacing w:before="120" w:after="120"/>
        <w:ind w:left="0" w:right="284"/>
        <w:rPr>
          <w:rFonts w:ascii="Arial" w:hAnsi="Arial" w:cs="Arial"/>
          <w:sz w:val="22"/>
          <w:szCs w:val="22"/>
        </w:rPr>
      </w:pPr>
      <w:r>
        <w:rPr>
          <w:rFonts w:ascii="Arial" w:hAnsi="Arial" w:cs="Arial"/>
          <w:sz w:val="22"/>
          <w:szCs w:val="22"/>
        </w:rPr>
        <w:t xml:space="preserve">Nell’ipotesi in cui la dimensione del file superi i 30 mb, l’utente allegherà </w:t>
      </w:r>
      <w:r w:rsidRPr="0040134E">
        <w:rPr>
          <w:rFonts w:ascii="Arial" w:hAnsi="Arial" w:cs="Arial"/>
          <w:sz w:val="22"/>
          <w:szCs w:val="22"/>
        </w:rPr>
        <w:t>un supporto non utilizzato in precedenza  [chiavetta USB, hard disk HDD, SD, MicroSD etc…] per salvaguardare  l’integrità del sistema.</w:t>
      </w:r>
    </w:p>
    <w:p w:rsidR="00E60385" w:rsidRPr="00D73273" w:rsidRDefault="00FF4DEE" w:rsidP="00D73273">
      <w:pPr>
        <w:ind w:left="0" w:right="284"/>
        <w:rPr>
          <w:rFonts w:ascii="Arial" w:hAnsi="Arial" w:cs="Arial"/>
          <w:b/>
          <w:bCs/>
          <w:i/>
          <w:iCs/>
          <w:sz w:val="22"/>
          <w:szCs w:val="22"/>
        </w:rPr>
      </w:pPr>
      <w:r w:rsidRPr="00D73273">
        <w:rPr>
          <w:rFonts w:ascii="Arial" w:hAnsi="Arial" w:cs="Arial"/>
          <w:b/>
          <w:bCs/>
          <w:i/>
          <w:iCs/>
          <w:sz w:val="22"/>
          <w:szCs w:val="22"/>
        </w:rPr>
        <w:t xml:space="preserve">Si raccomanda </w:t>
      </w:r>
      <w:r w:rsidR="00926115" w:rsidRPr="00D73273">
        <w:rPr>
          <w:rFonts w:ascii="Arial" w:hAnsi="Arial" w:cs="Arial"/>
          <w:b/>
          <w:bCs/>
          <w:i/>
          <w:iCs/>
          <w:sz w:val="22"/>
          <w:szCs w:val="22"/>
        </w:rPr>
        <w:t xml:space="preserve">agli utenti di mantenere </w:t>
      </w:r>
      <w:r w:rsidRPr="00D73273">
        <w:rPr>
          <w:rFonts w:ascii="Arial" w:hAnsi="Arial" w:cs="Arial"/>
          <w:b/>
          <w:bCs/>
          <w:i/>
          <w:iCs/>
          <w:sz w:val="22"/>
          <w:szCs w:val="22"/>
        </w:rPr>
        <w:t>il distanziamento e di provvedere alla aereazione del locale.</w:t>
      </w:r>
    </w:p>
    <w:p w:rsidR="002846B3" w:rsidRPr="00D73273" w:rsidRDefault="002846B3" w:rsidP="00D73273">
      <w:pPr>
        <w:ind w:left="0"/>
        <w:rPr>
          <w:rFonts w:ascii="Arial" w:hAnsi="Arial" w:cs="Arial"/>
          <w:i/>
          <w:iCs/>
        </w:rPr>
      </w:pPr>
    </w:p>
    <w:p w:rsidR="00926115" w:rsidRPr="00D73273" w:rsidRDefault="00926115" w:rsidP="00D73273">
      <w:pPr>
        <w:pStyle w:val="PreformattatoHTML"/>
        <w:spacing w:before="120" w:after="120"/>
        <w:ind w:right="284" w:firstLine="284"/>
        <w:jc w:val="both"/>
        <w:textAlignment w:val="baseline"/>
        <w:rPr>
          <w:rFonts w:ascii="Arial" w:hAnsi="Arial" w:cs="Arial"/>
          <w:sz w:val="22"/>
          <w:szCs w:val="22"/>
        </w:rPr>
      </w:pPr>
      <w:r w:rsidRPr="00D73273">
        <w:rPr>
          <w:rFonts w:ascii="Arial" w:hAnsi="Arial" w:cs="Arial"/>
          <w:sz w:val="22"/>
          <w:szCs w:val="22"/>
        </w:rPr>
        <w:t>Posto che:</w:t>
      </w:r>
    </w:p>
    <w:p w:rsidR="00926115" w:rsidRPr="00D73273" w:rsidRDefault="00926115" w:rsidP="00D73273">
      <w:pPr>
        <w:pStyle w:val="PreformattatoHTML"/>
        <w:numPr>
          <w:ilvl w:val="0"/>
          <w:numId w:val="9"/>
        </w:numPr>
        <w:spacing w:before="120" w:after="120"/>
        <w:ind w:left="0" w:right="284" w:firstLine="284"/>
        <w:jc w:val="both"/>
        <w:textAlignment w:val="baseline"/>
        <w:rPr>
          <w:rFonts w:ascii="Arial" w:hAnsi="Arial" w:cs="Arial"/>
          <w:sz w:val="22"/>
          <w:szCs w:val="22"/>
        </w:rPr>
      </w:pPr>
      <w:r w:rsidRPr="00D73273">
        <w:rPr>
          <w:rFonts w:ascii="Arial" w:hAnsi="Arial" w:cs="Arial"/>
          <w:sz w:val="22"/>
          <w:szCs w:val="22"/>
        </w:rPr>
        <w:t>sono state diramate misure di sicurezza anti-contagio</w:t>
      </w:r>
      <w:r w:rsidR="00545CA1" w:rsidRPr="00D73273">
        <w:rPr>
          <w:rFonts w:ascii="Arial" w:hAnsi="Arial" w:cs="Arial"/>
          <w:sz w:val="22"/>
          <w:szCs w:val="22"/>
        </w:rPr>
        <w:t xml:space="preserve"> </w:t>
      </w:r>
      <w:r w:rsidRPr="00D73273">
        <w:rPr>
          <w:rFonts w:ascii="Arial" w:hAnsi="Arial" w:cs="Arial"/>
          <w:sz w:val="22"/>
          <w:szCs w:val="22"/>
        </w:rPr>
        <w:t>e,</w:t>
      </w:r>
      <w:r w:rsidR="00545CA1" w:rsidRPr="00D73273">
        <w:rPr>
          <w:rFonts w:ascii="Arial" w:hAnsi="Arial" w:cs="Arial"/>
          <w:sz w:val="22"/>
          <w:szCs w:val="22"/>
        </w:rPr>
        <w:t xml:space="preserve"> </w:t>
      </w:r>
      <w:r w:rsidRPr="00D73273">
        <w:rPr>
          <w:rFonts w:ascii="Arial" w:hAnsi="Arial" w:cs="Arial"/>
          <w:sz w:val="22"/>
          <w:szCs w:val="22"/>
        </w:rPr>
        <w:t>laddove e non fosse possibile rispettare la distanza interpersonale di un metro come principale misura di contenimento, con adozione di strumenti</w:t>
      </w:r>
      <w:r w:rsidR="00545CA1" w:rsidRPr="00D73273">
        <w:rPr>
          <w:rFonts w:ascii="Arial" w:hAnsi="Arial" w:cs="Arial"/>
          <w:sz w:val="22"/>
          <w:szCs w:val="22"/>
        </w:rPr>
        <w:t xml:space="preserve"> </w:t>
      </w:r>
      <w:r w:rsidRPr="00D73273">
        <w:rPr>
          <w:rFonts w:ascii="Arial" w:hAnsi="Arial" w:cs="Arial"/>
          <w:sz w:val="22"/>
          <w:szCs w:val="22"/>
        </w:rPr>
        <w:t xml:space="preserve">di protezione individuale; </w:t>
      </w:r>
    </w:p>
    <w:p w:rsidR="00926115" w:rsidRPr="00D73273" w:rsidRDefault="00926115" w:rsidP="00D73273">
      <w:pPr>
        <w:pStyle w:val="PreformattatoHTML"/>
        <w:numPr>
          <w:ilvl w:val="0"/>
          <w:numId w:val="9"/>
        </w:numPr>
        <w:spacing w:before="120" w:after="120"/>
        <w:ind w:left="0" w:right="284" w:firstLine="284"/>
        <w:jc w:val="both"/>
        <w:textAlignment w:val="baseline"/>
        <w:rPr>
          <w:rFonts w:ascii="Arial" w:hAnsi="Arial" w:cs="Arial"/>
          <w:sz w:val="22"/>
          <w:szCs w:val="22"/>
        </w:rPr>
      </w:pPr>
      <w:r w:rsidRPr="00D73273">
        <w:rPr>
          <w:rFonts w:ascii="Arial" w:hAnsi="Arial" w:cs="Arial"/>
          <w:sz w:val="22"/>
          <w:szCs w:val="22"/>
        </w:rPr>
        <w:t>sono state incentivate le operazioni di sanificazione dei</w:t>
      </w:r>
      <w:r w:rsidR="00545CA1" w:rsidRPr="00D73273">
        <w:rPr>
          <w:rFonts w:ascii="Arial" w:hAnsi="Arial" w:cs="Arial"/>
          <w:sz w:val="22"/>
          <w:szCs w:val="22"/>
        </w:rPr>
        <w:t xml:space="preserve"> </w:t>
      </w:r>
      <w:r w:rsidRPr="00D73273">
        <w:rPr>
          <w:rFonts w:ascii="Arial" w:hAnsi="Arial" w:cs="Arial"/>
          <w:sz w:val="22"/>
          <w:szCs w:val="22"/>
        </w:rPr>
        <w:t xml:space="preserve">luoghi di lavoro; </w:t>
      </w:r>
    </w:p>
    <w:p w:rsidR="00926115" w:rsidRPr="00D73273" w:rsidRDefault="00926115" w:rsidP="00D73273">
      <w:pPr>
        <w:pStyle w:val="PreformattatoHTML"/>
        <w:numPr>
          <w:ilvl w:val="0"/>
          <w:numId w:val="9"/>
        </w:numPr>
        <w:spacing w:before="120" w:after="120"/>
        <w:ind w:left="0" w:right="284" w:firstLine="284"/>
        <w:jc w:val="both"/>
        <w:textAlignment w:val="baseline"/>
        <w:rPr>
          <w:rFonts w:ascii="Arial" w:hAnsi="Arial" w:cs="Arial"/>
          <w:sz w:val="22"/>
          <w:szCs w:val="22"/>
        </w:rPr>
      </w:pPr>
      <w:r w:rsidRPr="00D73273">
        <w:rPr>
          <w:rFonts w:ascii="Arial" w:hAnsi="Arial" w:cs="Arial"/>
          <w:sz w:val="22"/>
          <w:szCs w:val="22"/>
        </w:rPr>
        <w:t>è stato disposta la limitazione</w:t>
      </w:r>
      <w:r w:rsidR="00545CA1" w:rsidRPr="00D73273">
        <w:rPr>
          <w:rFonts w:ascii="Arial" w:hAnsi="Arial" w:cs="Arial"/>
          <w:sz w:val="22"/>
          <w:szCs w:val="22"/>
        </w:rPr>
        <w:t xml:space="preserve"> </w:t>
      </w:r>
      <w:r w:rsidRPr="00D73273">
        <w:rPr>
          <w:rFonts w:ascii="Arial" w:hAnsi="Arial" w:cs="Arial"/>
          <w:sz w:val="22"/>
          <w:szCs w:val="22"/>
        </w:rPr>
        <w:t>degli</w:t>
      </w:r>
      <w:r w:rsidR="00545CA1" w:rsidRPr="00D73273">
        <w:rPr>
          <w:rFonts w:ascii="Arial" w:hAnsi="Arial" w:cs="Arial"/>
          <w:sz w:val="22"/>
          <w:szCs w:val="22"/>
        </w:rPr>
        <w:t xml:space="preserve"> </w:t>
      </w:r>
      <w:r w:rsidRPr="00D73273">
        <w:rPr>
          <w:rFonts w:ascii="Arial" w:hAnsi="Arial" w:cs="Arial"/>
          <w:sz w:val="22"/>
          <w:szCs w:val="22"/>
        </w:rPr>
        <w:t>spostamenti</w:t>
      </w:r>
      <w:r w:rsidR="00545CA1" w:rsidRPr="00D73273">
        <w:rPr>
          <w:rFonts w:ascii="Arial" w:hAnsi="Arial" w:cs="Arial"/>
          <w:sz w:val="22"/>
          <w:szCs w:val="22"/>
        </w:rPr>
        <w:t xml:space="preserve"> </w:t>
      </w:r>
      <w:r w:rsidRPr="00D73273">
        <w:rPr>
          <w:rFonts w:ascii="Arial" w:hAnsi="Arial" w:cs="Arial"/>
          <w:sz w:val="22"/>
          <w:szCs w:val="22"/>
        </w:rPr>
        <w:t>all'interno</w:t>
      </w:r>
      <w:r w:rsidR="00545CA1" w:rsidRPr="00D73273">
        <w:rPr>
          <w:rFonts w:ascii="Arial" w:hAnsi="Arial" w:cs="Arial"/>
          <w:sz w:val="22"/>
          <w:szCs w:val="22"/>
        </w:rPr>
        <w:t xml:space="preserve"> </w:t>
      </w:r>
      <w:r w:rsidRPr="00D73273">
        <w:rPr>
          <w:rFonts w:ascii="Arial" w:hAnsi="Arial" w:cs="Arial"/>
          <w:sz w:val="22"/>
          <w:szCs w:val="22"/>
        </w:rPr>
        <w:t>degli edifici e contingentato l'accesso agli spazi comuni.</w:t>
      </w:r>
      <w:r w:rsidR="00545CA1" w:rsidRPr="00D73273">
        <w:rPr>
          <w:rFonts w:ascii="Arial" w:hAnsi="Arial" w:cs="Arial"/>
          <w:sz w:val="22"/>
          <w:szCs w:val="22"/>
        </w:rPr>
        <w:t xml:space="preserve">  </w:t>
      </w:r>
    </w:p>
    <w:p w:rsidR="00926115" w:rsidRDefault="0040134E"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FD57D85" wp14:editId="5848687D">
                <wp:simplePos x="0" y="0"/>
                <wp:positionH relativeFrom="column">
                  <wp:posOffset>3372126</wp:posOffset>
                </wp:positionH>
                <wp:positionV relativeFrom="paragraph">
                  <wp:posOffset>1298492</wp:posOffset>
                </wp:positionV>
                <wp:extent cx="1224501" cy="103367"/>
                <wp:effectExtent l="0" t="0" r="13970" b="11430"/>
                <wp:wrapNone/>
                <wp:docPr id="2" name="Rettangolo 2"/>
                <wp:cNvGraphicFramePr/>
                <a:graphic xmlns:a="http://schemas.openxmlformats.org/drawingml/2006/main">
                  <a:graphicData uri="http://schemas.microsoft.com/office/word/2010/wordprocessingShape">
                    <wps:wsp>
                      <wps:cNvSpPr/>
                      <wps:spPr>
                        <a:xfrm>
                          <a:off x="0" y="0"/>
                          <a:ext cx="1224501" cy="1033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FBDB3" id="Rettangolo 2" o:spid="_x0000_s1026" style="position:absolute;margin-left:265.5pt;margin-top:102.25pt;width:96.4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" fillcolor="white [3212]" strokecolor="#1f3763 [1604]" strokeweight="1pt"/>
            </w:pict>
          </mc:Fallback>
        </mc:AlternateContent>
      </w:r>
      <w:r w:rsidR="00926115" w:rsidRPr="00D73273">
        <w:rPr>
          <w:rFonts w:ascii="Arial" w:hAnsi="Arial" w:cs="Arial"/>
          <w:sz w:val="22"/>
          <w:szCs w:val="22"/>
        </w:rPr>
        <w:t>è consentito agli utenti l’accesso solo con protezione delle vie respiratorie che permettano di coprire dal mento al</w:t>
      </w:r>
      <w:r w:rsidR="00545CA1" w:rsidRPr="00D73273">
        <w:rPr>
          <w:rFonts w:ascii="Arial" w:hAnsi="Arial" w:cs="Arial"/>
          <w:sz w:val="22"/>
          <w:szCs w:val="22"/>
        </w:rPr>
        <w:t xml:space="preserve"> </w:t>
      </w:r>
      <w:r w:rsidR="00926115" w:rsidRPr="00D73273">
        <w:rPr>
          <w:rFonts w:ascii="Arial" w:hAnsi="Arial" w:cs="Arial"/>
          <w:sz w:val="22"/>
          <w:szCs w:val="22"/>
        </w:rPr>
        <w:t>di sopra del naso e previa misurazione della temperatura corporea;</w:t>
      </w:r>
    </w:p>
    <w:p w:rsidR="0040134E" w:rsidRPr="00D73273" w:rsidRDefault="0040134E" w:rsidP="0040134E">
      <w:pPr>
        <w:pStyle w:val="PreformattatoHTML"/>
        <w:spacing w:before="120" w:after="120"/>
        <w:ind w:right="284"/>
        <w:jc w:val="both"/>
        <w:textAlignment w:val="baseline"/>
        <w:rPr>
          <w:rFonts w:ascii="Arial" w:hAnsi="Arial" w:cs="Arial"/>
          <w:sz w:val="22"/>
          <w:szCs w:val="22"/>
        </w:rPr>
      </w:pP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rPr>
      </w:pPr>
      <w:r w:rsidRPr="00D73273">
        <w:rPr>
          <w:rFonts w:ascii="Arial" w:hAnsi="Arial" w:cs="Arial"/>
          <w:sz w:val="22"/>
        </w:rPr>
        <w:t>gli spostamenti all’interno dell’edificio devono essere limitati alle cancellerie/segreterie per le quali si ha la prenotazione;</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szCs w:val="22"/>
        </w:rPr>
        <w:t>i soggetti con</w:t>
      </w:r>
      <w:r w:rsidR="00545CA1" w:rsidRPr="00D73273">
        <w:rPr>
          <w:rFonts w:ascii="Arial" w:hAnsi="Arial" w:cs="Arial"/>
          <w:sz w:val="22"/>
          <w:szCs w:val="22"/>
        </w:rPr>
        <w:t xml:space="preserve"> </w:t>
      </w:r>
      <w:r w:rsidRPr="00D73273">
        <w:rPr>
          <w:rFonts w:ascii="Arial" w:hAnsi="Arial" w:cs="Arial"/>
          <w:sz w:val="22"/>
          <w:szCs w:val="22"/>
        </w:rPr>
        <w:t>sintomatologia</w:t>
      </w:r>
      <w:r w:rsidR="00545CA1" w:rsidRPr="00D73273">
        <w:rPr>
          <w:rFonts w:ascii="Arial" w:hAnsi="Arial" w:cs="Arial"/>
          <w:sz w:val="22"/>
          <w:szCs w:val="22"/>
        </w:rPr>
        <w:t xml:space="preserve"> </w:t>
      </w:r>
      <w:r w:rsidRPr="00D73273">
        <w:rPr>
          <w:rFonts w:ascii="Arial" w:hAnsi="Arial" w:cs="Arial"/>
          <w:sz w:val="22"/>
          <w:szCs w:val="22"/>
        </w:rPr>
        <w:t>da</w:t>
      </w:r>
      <w:r w:rsidR="00545CA1" w:rsidRPr="00D73273">
        <w:rPr>
          <w:rFonts w:ascii="Arial" w:hAnsi="Arial" w:cs="Arial"/>
          <w:sz w:val="22"/>
          <w:szCs w:val="22"/>
        </w:rPr>
        <w:t xml:space="preserve"> </w:t>
      </w:r>
      <w:r w:rsidRPr="00D73273">
        <w:rPr>
          <w:rFonts w:ascii="Arial" w:hAnsi="Arial" w:cs="Arial"/>
          <w:sz w:val="22"/>
          <w:szCs w:val="22"/>
        </w:rPr>
        <w:t>infezione</w:t>
      </w:r>
      <w:r w:rsidR="00545CA1" w:rsidRPr="00D73273">
        <w:rPr>
          <w:rFonts w:ascii="Arial" w:hAnsi="Arial" w:cs="Arial"/>
          <w:sz w:val="22"/>
          <w:szCs w:val="22"/>
        </w:rPr>
        <w:t xml:space="preserve"> </w:t>
      </w:r>
      <w:r w:rsidRPr="00D73273">
        <w:rPr>
          <w:rFonts w:ascii="Arial" w:hAnsi="Arial" w:cs="Arial"/>
          <w:sz w:val="22"/>
          <w:szCs w:val="22"/>
        </w:rPr>
        <w:t>respiratoria</w:t>
      </w:r>
      <w:r w:rsidR="00545CA1" w:rsidRPr="00D73273">
        <w:rPr>
          <w:rFonts w:ascii="Arial" w:hAnsi="Arial" w:cs="Arial"/>
          <w:sz w:val="22"/>
          <w:szCs w:val="22"/>
        </w:rPr>
        <w:t xml:space="preserve"> </w:t>
      </w:r>
      <w:r w:rsidRPr="00D73273">
        <w:rPr>
          <w:rFonts w:ascii="Arial" w:hAnsi="Arial" w:cs="Arial"/>
          <w:sz w:val="22"/>
          <w:szCs w:val="22"/>
        </w:rPr>
        <w:t>e febbre (maggiore di</w:t>
      </w:r>
      <w:r w:rsidR="00545CA1" w:rsidRPr="00D73273">
        <w:rPr>
          <w:rFonts w:ascii="Arial" w:hAnsi="Arial" w:cs="Arial"/>
          <w:sz w:val="22"/>
          <w:szCs w:val="22"/>
        </w:rPr>
        <w:t xml:space="preserve"> </w:t>
      </w:r>
      <w:r w:rsidRPr="00D73273">
        <w:rPr>
          <w:rFonts w:ascii="Arial" w:hAnsi="Arial" w:cs="Arial"/>
          <w:sz w:val="22"/>
          <w:szCs w:val="22"/>
        </w:rPr>
        <w:t>37,5°</w:t>
      </w:r>
      <w:r w:rsidR="00545CA1" w:rsidRPr="00D73273">
        <w:rPr>
          <w:rFonts w:ascii="Arial" w:hAnsi="Arial" w:cs="Arial"/>
          <w:sz w:val="22"/>
          <w:szCs w:val="22"/>
        </w:rPr>
        <w:t xml:space="preserve"> </w:t>
      </w:r>
      <w:r w:rsidRPr="00D73273">
        <w:rPr>
          <w:rFonts w:ascii="Arial" w:hAnsi="Arial" w:cs="Arial"/>
          <w:sz w:val="22"/>
          <w:szCs w:val="22"/>
        </w:rPr>
        <w:t>C)</w:t>
      </w:r>
      <w:r w:rsidR="00545CA1" w:rsidRPr="00D73273">
        <w:rPr>
          <w:rFonts w:ascii="Arial" w:hAnsi="Arial" w:cs="Arial"/>
          <w:sz w:val="22"/>
          <w:szCs w:val="22"/>
        </w:rPr>
        <w:t xml:space="preserve"> </w:t>
      </w:r>
      <w:r w:rsidRPr="00D73273">
        <w:rPr>
          <w:rFonts w:ascii="Arial" w:hAnsi="Arial" w:cs="Arial"/>
          <w:sz w:val="22"/>
          <w:szCs w:val="22"/>
        </w:rPr>
        <w:t>devono</w:t>
      </w:r>
      <w:r w:rsidR="00545CA1" w:rsidRPr="00D73273">
        <w:rPr>
          <w:rFonts w:ascii="Arial" w:hAnsi="Arial" w:cs="Arial"/>
          <w:sz w:val="22"/>
          <w:szCs w:val="22"/>
        </w:rPr>
        <w:t xml:space="preserve"> </w:t>
      </w:r>
      <w:r w:rsidRPr="00D73273">
        <w:rPr>
          <w:rFonts w:ascii="Arial" w:hAnsi="Arial" w:cs="Arial"/>
          <w:sz w:val="22"/>
          <w:szCs w:val="22"/>
        </w:rPr>
        <w:t>rimanere</w:t>
      </w:r>
      <w:r w:rsidR="00545CA1" w:rsidRPr="00D73273">
        <w:rPr>
          <w:rFonts w:ascii="Arial" w:hAnsi="Arial" w:cs="Arial"/>
          <w:sz w:val="22"/>
          <w:szCs w:val="22"/>
        </w:rPr>
        <w:t xml:space="preserve"> </w:t>
      </w:r>
      <w:r w:rsidRPr="00D73273">
        <w:rPr>
          <w:rFonts w:ascii="Arial" w:hAnsi="Arial" w:cs="Arial"/>
          <w:sz w:val="22"/>
          <w:szCs w:val="22"/>
        </w:rPr>
        <w:t>presso</w:t>
      </w:r>
      <w:r w:rsidR="00545CA1" w:rsidRPr="00D73273">
        <w:rPr>
          <w:rFonts w:ascii="Arial" w:hAnsi="Arial" w:cs="Arial"/>
          <w:sz w:val="22"/>
          <w:szCs w:val="22"/>
        </w:rPr>
        <w:t xml:space="preserve"> </w:t>
      </w:r>
      <w:r w:rsidRPr="00D73273">
        <w:rPr>
          <w:rFonts w:ascii="Arial" w:hAnsi="Arial" w:cs="Arial"/>
          <w:sz w:val="22"/>
          <w:szCs w:val="22"/>
        </w:rPr>
        <w:t>il</w:t>
      </w:r>
      <w:r w:rsidR="00545CA1" w:rsidRPr="00D73273">
        <w:rPr>
          <w:rFonts w:ascii="Arial" w:hAnsi="Arial" w:cs="Arial"/>
          <w:sz w:val="22"/>
          <w:szCs w:val="22"/>
        </w:rPr>
        <w:t xml:space="preserve"> </w:t>
      </w:r>
      <w:r w:rsidRPr="00D73273">
        <w:rPr>
          <w:rFonts w:ascii="Arial" w:hAnsi="Arial" w:cs="Arial"/>
          <w:sz w:val="22"/>
          <w:szCs w:val="22"/>
        </w:rPr>
        <w:t>proprio domicilio e limitare al massimo i contatti</w:t>
      </w:r>
      <w:r w:rsidR="00545CA1" w:rsidRPr="00D73273">
        <w:rPr>
          <w:rFonts w:ascii="Arial" w:hAnsi="Arial" w:cs="Arial"/>
          <w:sz w:val="22"/>
          <w:szCs w:val="22"/>
        </w:rPr>
        <w:t xml:space="preserve"> </w:t>
      </w:r>
      <w:r w:rsidRPr="00D73273">
        <w:rPr>
          <w:rFonts w:ascii="Arial" w:hAnsi="Arial" w:cs="Arial"/>
          <w:sz w:val="22"/>
          <w:szCs w:val="22"/>
        </w:rPr>
        <w:t>sociali,</w:t>
      </w:r>
      <w:r w:rsidR="00545CA1" w:rsidRPr="00D73273">
        <w:rPr>
          <w:rFonts w:ascii="Arial" w:hAnsi="Arial" w:cs="Arial"/>
          <w:sz w:val="22"/>
          <w:szCs w:val="22"/>
        </w:rPr>
        <w:t xml:space="preserve"> </w:t>
      </w:r>
      <w:r w:rsidRPr="00D73273">
        <w:rPr>
          <w:rFonts w:ascii="Arial" w:hAnsi="Arial" w:cs="Arial"/>
          <w:sz w:val="22"/>
          <w:szCs w:val="22"/>
        </w:rPr>
        <w:t>contattando</w:t>
      </w:r>
      <w:r w:rsidR="00545CA1" w:rsidRPr="00D73273">
        <w:rPr>
          <w:rFonts w:ascii="Arial" w:hAnsi="Arial" w:cs="Arial"/>
          <w:sz w:val="22"/>
          <w:szCs w:val="22"/>
        </w:rPr>
        <w:t xml:space="preserve"> </w:t>
      </w:r>
      <w:r w:rsidRPr="00D73273">
        <w:rPr>
          <w:rFonts w:ascii="Arial" w:hAnsi="Arial" w:cs="Arial"/>
          <w:sz w:val="22"/>
          <w:szCs w:val="22"/>
        </w:rPr>
        <w:t>il proprio medico curante;</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rPr>
        <w:t>non è consentito</w:t>
      </w:r>
      <w:r w:rsidR="00545CA1" w:rsidRPr="00D73273">
        <w:rPr>
          <w:rFonts w:ascii="Arial" w:hAnsi="Arial" w:cs="Arial"/>
          <w:sz w:val="22"/>
        </w:rPr>
        <w:t xml:space="preserve"> </w:t>
      </w:r>
      <w:r w:rsidRPr="00D73273">
        <w:rPr>
          <w:rFonts w:ascii="Arial" w:hAnsi="Arial" w:cs="Arial"/>
          <w:sz w:val="22"/>
        </w:rPr>
        <w:t>attardarsi nei corridoi, negli atri, negli spazi comuni;</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rPr>
        <w:t>deve essere mantenuta una distanza prudenziale tra le persone di 1 metro (3mq);</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rPr>
        <w:t xml:space="preserve">è fatto divieto di accedere alle stanze </w:t>
      </w:r>
      <w:r w:rsidRPr="00D73273">
        <w:rPr>
          <w:rFonts w:ascii="Arial" w:hAnsi="Arial" w:cs="Arial"/>
          <w:sz w:val="22"/>
          <w:szCs w:val="22"/>
        </w:rPr>
        <w:t>del personale amministrativo;</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szCs w:val="22"/>
        </w:rPr>
        <w:t>l’accesso agli sportelli e le attività devono essere limitate allo stretto indispensabile;</w:t>
      </w:r>
    </w:p>
    <w:p w:rsidR="00926115" w:rsidRPr="00D73273" w:rsidRDefault="00926115" w:rsidP="00D73273">
      <w:pPr>
        <w:pStyle w:val="PreformattatoHTML"/>
        <w:numPr>
          <w:ilvl w:val="0"/>
          <w:numId w:val="10"/>
        </w:numPr>
        <w:spacing w:before="120" w:after="120"/>
        <w:ind w:left="357" w:right="284" w:firstLine="284"/>
        <w:jc w:val="both"/>
        <w:textAlignment w:val="baseline"/>
        <w:rPr>
          <w:rFonts w:ascii="Arial" w:hAnsi="Arial" w:cs="Arial"/>
          <w:sz w:val="22"/>
          <w:szCs w:val="22"/>
        </w:rPr>
      </w:pPr>
      <w:r w:rsidRPr="00D73273">
        <w:rPr>
          <w:rFonts w:ascii="Arial" w:hAnsi="Arial" w:cs="Arial"/>
          <w:sz w:val="22"/>
          <w:szCs w:val="22"/>
        </w:rPr>
        <w:t>l’accesso deve essere scaglionato e regolato in modo da evitare assembramenti di persone nelle zone di attesa dove, in considerazione dell’ampiezza, dovrà essere garantito il distanziamento.</w:t>
      </w:r>
      <w:r w:rsidR="00545CA1" w:rsidRPr="00D73273">
        <w:rPr>
          <w:rFonts w:ascii="Arial" w:hAnsi="Arial" w:cs="Arial"/>
          <w:sz w:val="22"/>
          <w:szCs w:val="22"/>
        </w:rPr>
        <w:t xml:space="preserve"> </w:t>
      </w:r>
      <w:r w:rsidRPr="00D73273">
        <w:rPr>
          <w:rFonts w:ascii="Arial" w:hAnsi="Arial" w:cs="Arial"/>
          <w:sz w:val="22"/>
          <w:szCs w:val="22"/>
        </w:rPr>
        <w:t>Qualora la distanza sia inferiore, l’utente deve sostare in altra zona limitrofa (non nei corridoi nei quali non è possibile</w:t>
      </w:r>
      <w:r w:rsidR="00545CA1" w:rsidRPr="00D73273">
        <w:rPr>
          <w:rFonts w:ascii="Arial" w:hAnsi="Arial" w:cs="Arial"/>
          <w:sz w:val="22"/>
          <w:szCs w:val="22"/>
        </w:rPr>
        <w:t xml:space="preserve"> </w:t>
      </w:r>
      <w:r w:rsidRPr="00D73273">
        <w:rPr>
          <w:rFonts w:ascii="Arial" w:hAnsi="Arial" w:cs="Arial"/>
          <w:sz w:val="22"/>
          <w:szCs w:val="22"/>
        </w:rPr>
        <w:t xml:space="preserve">garantire la distanza) o all’esterno. </w:t>
      </w:r>
    </w:p>
    <w:p w:rsidR="00926115" w:rsidRPr="00D73273" w:rsidRDefault="00926115" w:rsidP="00D73273">
      <w:pPr>
        <w:pStyle w:val="NormaleWeb"/>
        <w:spacing w:before="120" w:after="120"/>
        <w:ind w:left="0" w:right="284" w:firstLine="284"/>
        <w:jc w:val="center"/>
        <w:rPr>
          <w:rFonts w:ascii="Arial" w:hAnsi="Arial" w:cs="Arial"/>
          <w:b/>
          <w:sz w:val="22"/>
          <w:szCs w:val="22"/>
        </w:rPr>
      </w:pPr>
      <w:r w:rsidRPr="00D73273">
        <w:rPr>
          <w:rFonts w:ascii="Arial" w:hAnsi="Arial" w:cs="Arial"/>
          <w:b/>
          <w:sz w:val="22"/>
          <w:szCs w:val="22"/>
        </w:rPr>
        <w:t>---</w:t>
      </w:r>
    </w:p>
    <w:p w:rsidR="00926115" w:rsidRPr="00D73273" w:rsidRDefault="00926115" w:rsidP="00D73273">
      <w:pPr>
        <w:pStyle w:val="NormaleWeb"/>
        <w:spacing w:before="120" w:after="120"/>
        <w:ind w:left="0" w:right="284" w:firstLine="284"/>
        <w:jc w:val="both"/>
        <w:rPr>
          <w:rFonts w:ascii="Arial" w:hAnsi="Arial" w:cs="Arial"/>
          <w:sz w:val="22"/>
          <w:szCs w:val="22"/>
        </w:rPr>
      </w:pPr>
      <w:r w:rsidRPr="00D73273">
        <w:rPr>
          <w:rFonts w:ascii="Arial" w:hAnsi="Arial" w:cs="Arial"/>
          <w:sz w:val="22"/>
          <w:szCs w:val="22"/>
        </w:rPr>
        <w:t xml:space="preserve">Posto che l’obiettivo comune è quello di contemperare esercizio della giurisdizione ed emergenza sanitaria, si richiama il senso di responsabilità di ognuno con invito ad attenersi al rispetto delle disposizioni impartite in funzione dei principi richiamati dalle disposizioni normative emesse in materia di emergenza sanitaria. </w:t>
      </w:r>
    </w:p>
    <w:p w:rsidR="00926115" w:rsidRPr="00D73273" w:rsidRDefault="00926115" w:rsidP="00D73273">
      <w:pPr>
        <w:spacing w:before="120" w:after="120"/>
        <w:ind w:left="0" w:right="284"/>
        <w:rPr>
          <w:rFonts w:ascii="Arial" w:hAnsi="Arial" w:cs="Arial"/>
          <w:sz w:val="22"/>
          <w:szCs w:val="22"/>
        </w:rPr>
      </w:pPr>
      <w:r w:rsidRPr="00D73273">
        <w:rPr>
          <w:rFonts w:ascii="Arial" w:hAnsi="Arial" w:cs="Arial"/>
          <w:sz w:val="22"/>
          <w:szCs w:val="22"/>
        </w:rPr>
        <w:t>Si comunichi al personale amministrativo, ai Magistrati togati e onorari del Tribunale e della Procura della Repubblica, al Ministero della Giustizia, al Presidente della Corte d’Appello di Bologna, al Procuratore Generale, e</w:t>
      </w:r>
      <w:r w:rsidR="00545CA1" w:rsidRPr="00D73273">
        <w:rPr>
          <w:rFonts w:ascii="Arial" w:hAnsi="Arial" w:cs="Arial"/>
          <w:sz w:val="22"/>
          <w:szCs w:val="22"/>
        </w:rPr>
        <w:t xml:space="preserve"> </w:t>
      </w:r>
      <w:r w:rsidR="00CD6098" w:rsidRPr="00D73273">
        <w:rPr>
          <w:rFonts w:ascii="Arial" w:hAnsi="Arial" w:cs="Arial"/>
          <w:sz w:val="22"/>
          <w:szCs w:val="22"/>
        </w:rPr>
        <w:t>si pubblichi sul siti</w:t>
      </w:r>
      <w:r w:rsidRPr="00D73273">
        <w:rPr>
          <w:rFonts w:ascii="Arial" w:hAnsi="Arial" w:cs="Arial"/>
          <w:sz w:val="22"/>
          <w:szCs w:val="22"/>
        </w:rPr>
        <w:t xml:space="preserve"> internet.</w:t>
      </w:r>
    </w:p>
    <w:p w:rsidR="00926115" w:rsidRPr="00D73273" w:rsidRDefault="00926115" w:rsidP="00D73273">
      <w:pPr>
        <w:rPr>
          <w:rFonts w:ascii="Arial" w:hAnsi="Arial" w:cs="Arial"/>
          <w:sz w:val="22"/>
          <w:szCs w:val="22"/>
        </w:rPr>
      </w:pPr>
    </w:p>
    <w:p w:rsidR="00926115" w:rsidRPr="00D73273" w:rsidRDefault="00926115" w:rsidP="00D73273">
      <w:pPr>
        <w:rPr>
          <w:rFonts w:ascii="Arial" w:hAnsi="Arial" w:cs="Arial"/>
          <w:sz w:val="22"/>
          <w:szCs w:val="22"/>
        </w:rPr>
      </w:pPr>
    </w:p>
    <w:p w:rsidR="00926115" w:rsidRPr="00D73273" w:rsidRDefault="00926115" w:rsidP="00D73273">
      <w:pPr>
        <w:rPr>
          <w:rFonts w:ascii="Arial" w:hAnsi="Arial" w:cs="Arial"/>
          <w:sz w:val="22"/>
          <w:szCs w:val="22"/>
        </w:rPr>
      </w:pPr>
      <w:r w:rsidRPr="00D73273">
        <w:rPr>
          <w:rFonts w:ascii="Arial" w:hAnsi="Arial" w:cs="Arial"/>
          <w:sz w:val="22"/>
          <w:szCs w:val="22"/>
        </w:rPr>
        <w:t>Il Presidente del Tribunale</w:t>
      </w:r>
    </w:p>
    <w:p w:rsidR="00926115" w:rsidRPr="00D73273" w:rsidRDefault="00926115" w:rsidP="00D73273">
      <w:pPr>
        <w:rPr>
          <w:rFonts w:ascii="Arial" w:hAnsi="Arial" w:cs="Arial"/>
          <w:sz w:val="22"/>
          <w:szCs w:val="22"/>
        </w:rPr>
      </w:pPr>
      <w:r w:rsidRPr="00D73273">
        <w:rPr>
          <w:rFonts w:ascii="Arial" w:hAnsi="Arial" w:cs="Arial"/>
          <w:sz w:val="22"/>
          <w:szCs w:val="22"/>
        </w:rPr>
        <w:t>dott. Pasquale Liccardo</w:t>
      </w:r>
    </w:p>
    <w:p w:rsidR="00CD6098" w:rsidRPr="00D73273" w:rsidRDefault="00CD6098" w:rsidP="00D73273">
      <w:pPr>
        <w:rPr>
          <w:rFonts w:ascii="Arial" w:hAnsi="Arial" w:cs="Arial"/>
          <w:sz w:val="22"/>
          <w:szCs w:val="22"/>
        </w:rPr>
      </w:pPr>
    </w:p>
    <w:p w:rsidR="00CD6098" w:rsidRPr="00D73273" w:rsidRDefault="00CD6098" w:rsidP="00D73273">
      <w:pPr>
        <w:rPr>
          <w:rFonts w:ascii="Arial" w:hAnsi="Arial" w:cs="Arial"/>
          <w:sz w:val="22"/>
          <w:szCs w:val="22"/>
        </w:rPr>
      </w:pPr>
    </w:p>
    <w:p w:rsidR="00FF7228" w:rsidRPr="00DB67BD" w:rsidRDefault="00FF7228" w:rsidP="00D73273">
      <w:pPr>
        <w:rPr>
          <w:rFonts w:ascii="Arial" w:hAnsi="Arial" w:cs="Arial"/>
          <w:sz w:val="22"/>
          <w:szCs w:val="22"/>
        </w:rPr>
      </w:pPr>
      <w:r w:rsidRPr="00DB67BD">
        <w:rPr>
          <w:rFonts w:ascii="Arial" w:hAnsi="Arial" w:cs="Arial"/>
          <w:sz w:val="22"/>
          <w:szCs w:val="22"/>
        </w:rPr>
        <w:t>Procuratore Aggiunto</w:t>
      </w:r>
    </w:p>
    <w:p w:rsidR="00CD6098" w:rsidRPr="00D73273" w:rsidRDefault="00FF7228" w:rsidP="00D73273">
      <w:pPr>
        <w:rPr>
          <w:rFonts w:ascii="Arial" w:hAnsi="Arial" w:cs="Arial"/>
          <w:sz w:val="22"/>
          <w:szCs w:val="22"/>
        </w:rPr>
      </w:pPr>
      <w:r w:rsidRPr="00DB67BD">
        <w:rPr>
          <w:rFonts w:ascii="Arial" w:hAnsi="Arial" w:cs="Arial"/>
          <w:sz w:val="22"/>
          <w:szCs w:val="22"/>
        </w:rPr>
        <w:t>dott. Giuseppe Di Giorgio</w:t>
      </w:r>
    </w:p>
    <w:p w:rsidR="00926115" w:rsidRPr="00D73273" w:rsidRDefault="00926115" w:rsidP="00D73273">
      <w:pPr>
        <w:rPr>
          <w:rFonts w:ascii="Arial" w:hAnsi="Arial" w:cs="Arial"/>
          <w:sz w:val="22"/>
          <w:szCs w:val="22"/>
        </w:rPr>
      </w:pPr>
    </w:p>
    <w:p w:rsidR="00FF7228" w:rsidRDefault="00FF7228" w:rsidP="00D73273">
      <w:pPr>
        <w:rPr>
          <w:rFonts w:ascii="Arial" w:hAnsi="Arial" w:cs="Arial"/>
          <w:sz w:val="22"/>
          <w:szCs w:val="22"/>
        </w:rPr>
      </w:pPr>
    </w:p>
    <w:p w:rsidR="00926115" w:rsidRPr="00D73273" w:rsidRDefault="00926115" w:rsidP="00D73273">
      <w:pPr>
        <w:rPr>
          <w:rFonts w:ascii="Arial" w:hAnsi="Arial" w:cs="Arial"/>
          <w:sz w:val="22"/>
          <w:szCs w:val="22"/>
        </w:rPr>
      </w:pPr>
      <w:r w:rsidRPr="00D73273">
        <w:rPr>
          <w:rFonts w:ascii="Arial" w:hAnsi="Arial" w:cs="Arial"/>
          <w:sz w:val="22"/>
          <w:szCs w:val="22"/>
        </w:rPr>
        <w:t>Il Dirigente Amministrativo</w:t>
      </w:r>
    </w:p>
    <w:p w:rsidR="00926115" w:rsidRPr="00D73273" w:rsidRDefault="00926115" w:rsidP="00D73273">
      <w:pPr>
        <w:rPr>
          <w:rFonts w:ascii="Arial" w:hAnsi="Arial" w:cs="Arial"/>
          <w:sz w:val="22"/>
          <w:szCs w:val="22"/>
        </w:rPr>
      </w:pPr>
      <w:r w:rsidRPr="00D73273">
        <w:rPr>
          <w:rFonts w:ascii="Arial" w:hAnsi="Arial" w:cs="Arial"/>
          <w:sz w:val="22"/>
          <w:szCs w:val="22"/>
        </w:rPr>
        <w:t>dott.ssa Luigina Signoretti</w:t>
      </w:r>
    </w:p>
    <w:p w:rsidR="00CD6098" w:rsidRPr="00D73273" w:rsidRDefault="00CD6098" w:rsidP="00D73273">
      <w:pPr>
        <w:rPr>
          <w:rFonts w:ascii="Arial" w:hAnsi="Arial" w:cs="Arial"/>
          <w:sz w:val="22"/>
          <w:szCs w:val="22"/>
        </w:rPr>
      </w:pPr>
    </w:p>
    <w:p w:rsidR="00926115" w:rsidRPr="00D73273" w:rsidRDefault="00926115" w:rsidP="00D73273">
      <w:pPr>
        <w:rPr>
          <w:rFonts w:ascii="Arial" w:hAnsi="Arial" w:cs="Arial"/>
          <w:sz w:val="22"/>
          <w:szCs w:val="22"/>
        </w:rPr>
      </w:pPr>
    </w:p>
    <w:p w:rsidR="00926115" w:rsidRPr="00D73273" w:rsidRDefault="00926115" w:rsidP="00D73273">
      <w:pPr>
        <w:rPr>
          <w:rFonts w:ascii="Arial" w:hAnsi="Arial" w:cs="Arial"/>
          <w:sz w:val="22"/>
          <w:szCs w:val="22"/>
        </w:rPr>
      </w:pPr>
      <w:r w:rsidRPr="00D73273">
        <w:rPr>
          <w:rFonts w:ascii="Arial" w:hAnsi="Arial" w:cs="Arial"/>
          <w:sz w:val="22"/>
          <w:szCs w:val="22"/>
        </w:rPr>
        <w:t xml:space="preserve">Il Presidente Consiglio Ordine Avvocati </w:t>
      </w:r>
    </w:p>
    <w:p w:rsidR="00926115" w:rsidRPr="00D73273" w:rsidRDefault="00926115" w:rsidP="00D73273">
      <w:pPr>
        <w:rPr>
          <w:rFonts w:ascii="Arial" w:hAnsi="Arial" w:cs="Arial"/>
          <w:sz w:val="22"/>
          <w:szCs w:val="22"/>
        </w:rPr>
      </w:pPr>
      <w:r w:rsidRPr="00D73273">
        <w:rPr>
          <w:rFonts w:ascii="Arial" w:hAnsi="Arial" w:cs="Arial"/>
          <w:sz w:val="22"/>
          <w:szCs w:val="22"/>
        </w:rPr>
        <w:t>Avv. Roberto Mariani</w:t>
      </w:r>
    </w:p>
    <w:p w:rsidR="00926115" w:rsidRPr="00CD6098" w:rsidRDefault="00926115" w:rsidP="00926115">
      <w:pPr>
        <w:rPr>
          <w:rFonts w:ascii="Arial" w:hAnsi="Arial" w:cs="Arial"/>
          <w:sz w:val="22"/>
          <w:szCs w:val="22"/>
        </w:rPr>
      </w:pPr>
    </w:p>
    <w:sectPr w:rsidR="00926115" w:rsidRPr="00CD6098">
      <w:headerReference w:type="even" r:id="rId9"/>
      <w:headerReference w:type="default" r:id="rId10"/>
      <w:footerReference w:type="even" r:id="rId11"/>
      <w:footerReference w:type="default" r:id="rId12"/>
      <w:headerReference w:type="first" r:id="rId13"/>
      <w:footerReference w:type="first" r:id="rId14"/>
      <w:type w:val="oddPage"/>
      <w:pgSz w:w="11906" w:h="16838"/>
      <w:pgMar w:top="964" w:right="1134" w:bottom="1134" w:left="1276"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EF" w:rsidRDefault="009A09EF" w:rsidP="00957DD3">
      <w:r>
        <w:separator/>
      </w:r>
    </w:p>
  </w:endnote>
  <w:endnote w:type="continuationSeparator" w:id="0">
    <w:p w:rsidR="009A09EF" w:rsidRDefault="009A09EF" w:rsidP="0095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Hv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pan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73" w:rsidRDefault="00D732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80218"/>
      <w:docPartObj>
        <w:docPartGallery w:val="Page Numbers (Bottom of Page)"/>
        <w:docPartUnique/>
      </w:docPartObj>
    </w:sdtPr>
    <w:sdtEndPr/>
    <w:sdtContent>
      <w:p w:rsidR="00957DD3" w:rsidRDefault="00957DD3">
        <w:pPr>
          <w:pStyle w:val="Pidipagina"/>
          <w:jc w:val="right"/>
        </w:pPr>
        <w:r>
          <w:fldChar w:fldCharType="begin"/>
        </w:r>
        <w:r>
          <w:instrText>PAGE   \* MERGEFORMAT</w:instrText>
        </w:r>
        <w:r>
          <w:fldChar w:fldCharType="separate"/>
        </w:r>
        <w:r w:rsidR="004A61B1">
          <w:rPr>
            <w:noProof/>
          </w:rPr>
          <w:t>2</w:t>
        </w:r>
        <w:r>
          <w:fldChar w:fldCharType="end"/>
        </w:r>
      </w:p>
    </w:sdtContent>
  </w:sdt>
  <w:p w:rsidR="00957DD3" w:rsidRDefault="00957D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73" w:rsidRDefault="00D732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EF" w:rsidRDefault="009A09EF" w:rsidP="00957DD3">
      <w:r>
        <w:separator/>
      </w:r>
    </w:p>
  </w:footnote>
  <w:footnote w:type="continuationSeparator" w:id="0">
    <w:p w:rsidR="009A09EF" w:rsidRDefault="009A09EF" w:rsidP="00957DD3">
      <w:r>
        <w:continuationSeparator/>
      </w:r>
    </w:p>
  </w:footnote>
  <w:footnote w:id="1">
    <w:p w:rsidR="00C451D6" w:rsidRDefault="00C451D6">
      <w:pPr>
        <w:pStyle w:val="Testonotaapidipagina"/>
      </w:pPr>
      <w:r>
        <w:rPr>
          <w:rStyle w:val="Rimandonotaapidipagina"/>
        </w:rPr>
        <w:footnoteRef/>
      </w:r>
      <w:r>
        <w:t xml:space="preserve"> </w:t>
      </w:r>
      <w:r>
        <w:rPr>
          <w:noProof/>
          <w:lang w:eastAsia="it-IT"/>
        </w:rPr>
        <w:drawing>
          <wp:inline distT="0" distB="0" distL="0" distR="0" wp14:anchorId="2704002F" wp14:editId="5F17650C">
            <wp:extent cx="4421059" cy="1289714"/>
            <wp:effectExtent l="0" t="0" r="0" b="5715"/>
            <wp:docPr id="4" name="Immagine2"/>
            <wp:cNvGraphicFramePr/>
            <a:graphic xmlns:a="http://schemas.openxmlformats.org/drawingml/2006/main">
              <a:graphicData uri="http://schemas.openxmlformats.org/drawingml/2006/picture">
                <pic:pic xmlns:pic="http://schemas.openxmlformats.org/drawingml/2006/picture">
                  <pic:nvPicPr>
                    <pic:cNvPr id="2" name="Immagine2"/>
                    <pic:cNvPicPr/>
                  </pic:nvPicPr>
                  <pic:blipFill>
                    <a:blip r:embed="rId1"/>
                    <a:stretch>
                      <a:fillRect/>
                    </a:stretch>
                  </pic:blipFill>
                  <pic:spPr bwMode="auto">
                    <a:xfrm>
                      <a:off x="0" y="0"/>
                      <a:ext cx="4453628" cy="1299215"/>
                    </a:xfrm>
                    <a:prstGeom prst="rect">
                      <a:avLst/>
                    </a:prstGeom>
                  </pic:spPr>
                </pic:pic>
              </a:graphicData>
            </a:graphic>
          </wp:inline>
        </w:drawing>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73" w:rsidRDefault="00D732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73" w:rsidRPr="00D73273" w:rsidRDefault="00D73273" w:rsidP="00D732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73" w:rsidRDefault="00D732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rPr>
    </w:lvl>
    <w:lvl w:ilvl="1">
      <w:start w:val="1"/>
      <w:numFmt w:val="decimal"/>
      <w:lvlText w:val="%1.%2"/>
      <w:lvlJc w:val="left"/>
      <w:pPr>
        <w:tabs>
          <w:tab w:val="num" w:pos="1080"/>
        </w:tabs>
        <w:ind w:left="1080" w:hanging="360"/>
      </w:pPr>
      <w:rPr>
        <w:rFonts w:ascii="Times New Roman" w:hAnsi="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A73E71"/>
    <w:multiLevelType w:val="hybridMultilevel"/>
    <w:tmpl w:val="579C7FEC"/>
    <w:lvl w:ilvl="0" w:tplc="94AC1F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4A2FF2"/>
    <w:multiLevelType w:val="multilevel"/>
    <w:tmpl w:val="3140D8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B28530D"/>
    <w:multiLevelType w:val="hybridMultilevel"/>
    <w:tmpl w:val="E3000FCA"/>
    <w:lvl w:ilvl="0" w:tplc="9A6226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AE6B7F"/>
    <w:multiLevelType w:val="multilevel"/>
    <w:tmpl w:val="527837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3B03A4"/>
    <w:multiLevelType w:val="hybridMultilevel"/>
    <w:tmpl w:val="E69ED3F8"/>
    <w:lvl w:ilvl="0" w:tplc="EB8013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E142E"/>
    <w:multiLevelType w:val="multilevel"/>
    <w:tmpl w:val="D94862C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592E7FA8"/>
    <w:multiLevelType w:val="hybridMultilevel"/>
    <w:tmpl w:val="283877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7438F0"/>
    <w:multiLevelType w:val="multilevel"/>
    <w:tmpl w:val="14323D8C"/>
    <w:lvl w:ilvl="0">
      <w:start w:val="1"/>
      <w:numFmt w:val="bullet"/>
      <w:lvlText w:val="-"/>
      <w:lvlJc w:val="left"/>
      <w:pPr>
        <w:ind w:left="1571" w:hanging="360"/>
      </w:pPr>
      <w:rPr>
        <w:rFonts w:ascii="Calibri" w:hAnsi="Calibri" w:cs="Calibri"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 w15:restartNumberingAfterBreak="0">
    <w:nsid w:val="7B67705A"/>
    <w:multiLevelType w:val="multilevel"/>
    <w:tmpl w:val="05C480A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8"/>
  </w:num>
  <w:num w:numId="3">
    <w:abstractNumId w:val="4"/>
  </w:num>
  <w:num w:numId="4">
    <w:abstractNumId w:val="6"/>
  </w:num>
  <w:num w:numId="5">
    <w:abstractNumId w:val="9"/>
  </w:num>
  <w:num w:numId="6">
    <w:abstractNumId w:val="0"/>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85"/>
    <w:rsid w:val="000D358D"/>
    <w:rsid w:val="00145268"/>
    <w:rsid w:val="00150BA2"/>
    <w:rsid w:val="00167C42"/>
    <w:rsid w:val="001F064E"/>
    <w:rsid w:val="00246D6C"/>
    <w:rsid w:val="002846B3"/>
    <w:rsid w:val="002940E8"/>
    <w:rsid w:val="003E74DD"/>
    <w:rsid w:val="0040134E"/>
    <w:rsid w:val="00463622"/>
    <w:rsid w:val="00485AB3"/>
    <w:rsid w:val="004A05A4"/>
    <w:rsid w:val="004A61B1"/>
    <w:rsid w:val="00510553"/>
    <w:rsid w:val="00545CA1"/>
    <w:rsid w:val="00593D75"/>
    <w:rsid w:val="0059527C"/>
    <w:rsid w:val="005D3C8F"/>
    <w:rsid w:val="00621656"/>
    <w:rsid w:val="006B7856"/>
    <w:rsid w:val="0079573F"/>
    <w:rsid w:val="007B51F5"/>
    <w:rsid w:val="00926115"/>
    <w:rsid w:val="0093746E"/>
    <w:rsid w:val="00957DD3"/>
    <w:rsid w:val="009A09EF"/>
    <w:rsid w:val="009E71D4"/>
    <w:rsid w:val="00A23FA3"/>
    <w:rsid w:val="00BD0CE3"/>
    <w:rsid w:val="00C451D6"/>
    <w:rsid w:val="00CC54BB"/>
    <w:rsid w:val="00CD6098"/>
    <w:rsid w:val="00D73273"/>
    <w:rsid w:val="00DB67BD"/>
    <w:rsid w:val="00E339DA"/>
    <w:rsid w:val="00E60385"/>
    <w:rsid w:val="00F041BB"/>
    <w:rsid w:val="00F74093"/>
    <w:rsid w:val="00F774A2"/>
    <w:rsid w:val="00FF4DEE"/>
    <w:rsid w:val="00FF7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169A"/>
  <w15:docId w15:val="{51169FF1-81BD-4CD1-8F84-B8C5287E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AB2"/>
    <w:pPr>
      <w:ind w:left="567" w:right="282" w:firstLine="284"/>
      <w:jc w:val="both"/>
    </w:pPr>
    <w:rPr>
      <w:rFonts w:ascii="Calibri" w:eastAsia="Calibri" w:hAnsi="Calibri"/>
      <w:sz w:val="24"/>
      <w:szCs w:val="24"/>
      <w:lang w:eastAsia="en-US"/>
    </w:rPr>
  </w:style>
  <w:style w:type="paragraph" w:styleId="Titolo1">
    <w:name w:val="heading 1"/>
    <w:next w:val="Normale"/>
    <w:qFormat/>
    <w:rsid w:val="006C00A1"/>
    <w:pPr>
      <w:jc w:val="center"/>
      <w:outlineLvl w:val="0"/>
    </w:pPr>
    <w:rPr>
      <w:b/>
      <w:bCs/>
      <w:sz w:val="24"/>
    </w:rPr>
  </w:style>
  <w:style w:type="paragraph" w:styleId="Titolo2">
    <w:name w:val="heading 2"/>
    <w:next w:val="Normale"/>
    <w:link w:val="Titolo2Carattere"/>
    <w:qFormat/>
    <w:rsid w:val="003B6727"/>
    <w:pPr>
      <w:jc w:val="center"/>
      <w:outlineLvl w:val="1"/>
    </w:pPr>
    <w:rPr>
      <w:sz w:val="24"/>
    </w:rPr>
  </w:style>
  <w:style w:type="paragraph" w:styleId="Titolo3">
    <w:name w:val="heading 3"/>
    <w:basedOn w:val="Normale"/>
    <w:next w:val="Normale"/>
    <w:link w:val="Titolo3Carattere"/>
    <w:qFormat/>
    <w:pPr>
      <w:keepNext/>
      <w:ind w:left="3780" w:firstLine="0"/>
      <w:jc w:val="center"/>
      <w:outlineLvl w:val="2"/>
    </w:pPr>
    <w:rPr>
      <w:rFonts w:ascii="CopprplGoth Hv BT" w:hAnsi="CopprplGoth Hv BT"/>
      <w:spacing w:val="4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style>
  <w:style w:type="character" w:customStyle="1" w:styleId="PidipaginaCarattere">
    <w:name w:val="Piè di pagina Carattere"/>
    <w:link w:val="Pidipagina"/>
    <w:uiPriority w:val="99"/>
    <w:qFormat/>
    <w:rsid w:val="00676C0A"/>
    <w:rPr>
      <w:sz w:val="24"/>
      <w:szCs w:val="24"/>
    </w:rPr>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sid w:val="006258BE"/>
    <w:rPr>
      <w:vertAlign w:val="superscript"/>
    </w:rPr>
  </w:style>
  <w:style w:type="character" w:customStyle="1" w:styleId="CollegamentoInternet">
    <w:name w:val="Collegamento Internet"/>
    <w:uiPriority w:val="99"/>
    <w:rsid w:val="00F614D8"/>
    <w:rPr>
      <w:color w:val="0563C1"/>
      <w:u w:val="single"/>
    </w:rPr>
  </w:style>
  <w:style w:type="character" w:customStyle="1" w:styleId="NormalGCarattere">
    <w:name w:val="Normal_G Carattere"/>
    <w:link w:val="NormalG"/>
    <w:qFormat/>
    <w:rsid w:val="009C7306"/>
    <w:rPr>
      <w:rFonts w:ascii="Calibri" w:eastAsia="Calibri" w:hAnsi="Calibri"/>
      <w:sz w:val="24"/>
      <w:szCs w:val="24"/>
      <w:lang w:eastAsia="en-US"/>
    </w:rPr>
  </w:style>
  <w:style w:type="character" w:customStyle="1" w:styleId="Titolo2Carattere">
    <w:name w:val="Titolo 2 Carattere"/>
    <w:link w:val="Titolo2"/>
    <w:qFormat/>
    <w:rsid w:val="003B6727"/>
    <w:rPr>
      <w:rFonts w:ascii="Calibri" w:eastAsia="Calibri" w:hAnsi="Calibri"/>
      <w:sz w:val="24"/>
      <w:szCs w:val="24"/>
      <w:lang w:eastAsia="en-US"/>
    </w:rPr>
  </w:style>
  <w:style w:type="character" w:customStyle="1" w:styleId="Titolo3Carattere">
    <w:name w:val="Titolo 3 Carattere"/>
    <w:link w:val="Titolo3"/>
    <w:qFormat/>
    <w:rsid w:val="00C607D1"/>
    <w:rPr>
      <w:rFonts w:ascii="CopprplGoth Hv BT" w:hAnsi="CopprplGoth Hv BT"/>
      <w:spacing w:val="40"/>
      <w:sz w:val="28"/>
      <w:szCs w:val="24"/>
    </w:rPr>
  </w:style>
  <w:style w:type="character" w:styleId="Collegamentovisitato">
    <w:name w:val="FollowedHyperlink"/>
    <w:qFormat/>
    <w:rsid w:val="005E7349"/>
    <w:rPr>
      <w:color w:val="954F72"/>
      <w:u w:val="single"/>
    </w:rPr>
  </w:style>
  <w:style w:type="character" w:customStyle="1" w:styleId="TestofumettoCarattere">
    <w:name w:val="Testo fumetto Carattere"/>
    <w:link w:val="Testofumetto"/>
    <w:qFormat/>
    <w:rsid w:val="009D63CB"/>
    <w:rPr>
      <w:rFonts w:ascii="Segoe UI" w:hAnsi="Segoe UI" w:cs="Segoe UI"/>
      <w:sz w:val="18"/>
      <w:szCs w:val="18"/>
    </w:rPr>
  </w:style>
  <w:style w:type="character" w:customStyle="1" w:styleId="IntestazioneCarattere">
    <w:name w:val="Intestazione Carattere"/>
    <w:link w:val="Intestazione"/>
    <w:qFormat/>
    <w:rsid w:val="00B55A32"/>
    <w:rPr>
      <w:sz w:val="24"/>
      <w:szCs w:val="24"/>
    </w:rPr>
  </w:style>
  <w:style w:type="character" w:customStyle="1" w:styleId="Menzionenonrisolta1">
    <w:name w:val="Menzione non risolta1"/>
    <w:uiPriority w:val="99"/>
    <w:semiHidden/>
    <w:unhideWhenUsed/>
    <w:qFormat/>
    <w:rsid w:val="00407C52"/>
    <w:rPr>
      <w:color w:val="605E5C"/>
      <w:shd w:val="clear" w:color="auto" w:fill="E1DFDD"/>
    </w:rPr>
  </w:style>
  <w:style w:type="character" w:customStyle="1" w:styleId="TestonormaleCarattere">
    <w:name w:val="Testo normale Carattere"/>
    <w:link w:val="Testonormale"/>
    <w:uiPriority w:val="99"/>
    <w:qFormat/>
    <w:rsid w:val="00547D63"/>
    <w:rPr>
      <w:rFonts w:ascii="Calibri" w:eastAsia="Calibri" w:hAnsi="Calibri"/>
      <w:sz w:val="28"/>
      <w:szCs w:val="21"/>
      <w:lang w:eastAsia="en-US"/>
    </w:rPr>
  </w:style>
  <w:style w:type="character" w:customStyle="1" w:styleId="Menzionenonrisolta2">
    <w:name w:val="Menzione non risolta2"/>
    <w:basedOn w:val="Carpredefinitoparagrafo"/>
    <w:uiPriority w:val="99"/>
    <w:semiHidden/>
    <w:unhideWhenUsed/>
    <w:qFormat/>
    <w:rsid w:val="00783B10"/>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Calibri"/>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eastAsia="Calibri" w:cs="Calibri"/>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Calibri Light" w:eastAsia="Calibri" w:hAnsi="Calibri Light"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sz w:val="32"/>
      <w:szCs w:val="32"/>
    </w:rPr>
  </w:style>
  <w:style w:type="character" w:customStyle="1" w:styleId="ListLabel60">
    <w:name w:val="ListLabel 60"/>
    <w:qFormat/>
    <w:rPr>
      <w:rFonts w:asciiTheme="minorHAnsi" w:hAnsiTheme="minorHAnsi" w:cstheme="minorHAnsi"/>
      <w:i/>
      <w:iCs/>
    </w:rPr>
  </w:style>
  <w:style w:type="character" w:customStyle="1" w:styleId="ListLabel61">
    <w:name w:val="ListLabel 61"/>
    <w:qFormat/>
  </w:style>
  <w:style w:type="character" w:customStyle="1" w:styleId="Saltoaindice">
    <w:name w:val="Salto a indice"/>
    <w:qFormat/>
  </w:style>
  <w:style w:type="character" w:customStyle="1" w:styleId="WW8Num2z0">
    <w:name w:val="WW8Num2z0"/>
    <w:qFormat/>
    <w:rPr>
      <w:rFonts w:ascii="Times New Roman" w:hAnsi="Times New Roman" w:cs="Times New Roman"/>
      <w:b/>
      <w:bCs/>
      <w:sz w:val="23"/>
      <w:szCs w:val="23"/>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next w:val="Normale"/>
    <w:qFormat/>
    <w:pPr>
      <w:jc w:val="center"/>
    </w:pPr>
    <w:rPr>
      <w:sz w:val="48"/>
      <w:szCs w:val="20"/>
    </w:rPr>
  </w:style>
  <w:style w:type="paragraph" w:customStyle="1" w:styleId="Indice">
    <w:name w:val="Indice"/>
    <w:basedOn w:val="Normale"/>
    <w:qFormat/>
    <w:pPr>
      <w:suppressLineNumbers/>
    </w:pPr>
    <w:rPr>
      <w:rFonts w:cs="Arial"/>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Testodelblocco">
    <w:name w:val="Block Text"/>
    <w:basedOn w:val="Normale"/>
    <w:qFormat/>
    <w:pPr>
      <w:ind w:left="170" w:right="397"/>
    </w:pPr>
  </w:style>
  <w:style w:type="paragraph" w:customStyle="1" w:styleId="destinatario">
    <w:name w:val="destinatario"/>
    <w:basedOn w:val="Normale"/>
    <w:qFormat/>
    <w:pPr>
      <w:ind w:left="170" w:right="397" w:firstLine="0"/>
      <w:jc w:val="right"/>
    </w:pPr>
    <w:rPr>
      <w:smallCaps/>
    </w:rPr>
  </w:style>
  <w:style w:type="paragraph" w:customStyle="1" w:styleId="CapImput">
    <w:name w:val="CapImput"/>
    <w:basedOn w:val="Pidipagina"/>
    <w:qFormat/>
    <w:pPr>
      <w:tabs>
        <w:tab w:val="clear" w:pos="4819"/>
        <w:tab w:val="clear" w:pos="9638"/>
      </w:tabs>
      <w:ind w:right="567"/>
    </w:pPr>
    <w:rPr>
      <w:i/>
    </w:rPr>
  </w:style>
  <w:style w:type="paragraph" w:customStyle="1" w:styleId="nrg">
    <w:name w:val="nrg"/>
    <w:basedOn w:val="Pidipagina"/>
    <w:qFormat/>
    <w:rsid w:val="00547D63"/>
    <w:pPr>
      <w:tabs>
        <w:tab w:val="clear" w:pos="4819"/>
        <w:tab w:val="clear" w:pos="9638"/>
      </w:tabs>
      <w:ind w:firstLine="0"/>
      <w:jc w:val="right"/>
    </w:pPr>
    <w:rPr>
      <w:rFonts w:ascii="Calibri Light" w:hAnsi="Calibri Light"/>
      <w:sz w:val="18"/>
    </w:rPr>
  </w:style>
  <w:style w:type="paragraph" w:customStyle="1" w:styleId="intestazione3">
    <w:name w:val="intestazione 3"/>
    <w:basedOn w:val="Normale"/>
    <w:qFormat/>
    <w:pPr>
      <w:spacing w:line="360" w:lineRule="auto"/>
      <w:ind w:firstLine="0"/>
      <w:jc w:val="center"/>
    </w:pPr>
    <w:rPr>
      <w:rFonts w:ascii="Timpani" w:hAnsi="Timpani"/>
      <w:caps/>
      <w:sz w:val="22"/>
      <w:szCs w:val="20"/>
    </w:rPr>
  </w:style>
  <w:style w:type="paragraph" w:styleId="Testonotaapidipagina">
    <w:name w:val="footnote text"/>
    <w:basedOn w:val="Normale"/>
    <w:semiHidden/>
    <w:rsid w:val="006258BE"/>
    <w:rPr>
      <w:sz w:val="20"/>
      <w:szCs w:val="20"/>
    </w:rPr>
  </w:style>
  <w:style w:type="paragraph" w:styleId="Mappadocumento">
    <w:name w:val="Document Map"/>
    <w:basedOn w:val="Normale"/>
    <w:semiHidden/>
    <w:qFormat/>
    <w:rsid w:val="000F1287"/>
    <w:pPr>
      <w:shd w:val="clear" w:color="auto" w:fill="000080"/>
    </w:pPr>
    <w:rPr>
      <w:rFonts w:ascii="Tahoma" w:hAnsi="Tahoma" w:cs="Tahoma"/>
      <w:sz w:val="20"/>
      <w:szCs w:val="20"/>
    </w:rPr>
  </w:style>
  <w:style w:type="paragraph" w:customStyle="1" w:styleId="NormalG">
    <w:name w:val="Normal_G"/>
    <w:basedOn w:val="Normale"/>
    <w:link w:val="NormalGCarattere"/>
    <w:qFormat/>
    <w:rsid w:val="009C7306"/>
    <w:pPr>
      <w:ind w:firstLine="142"/>
    </w:pPr>
  </w:style>
  <w:style w:type="paragraph" w:styleId="Paragrafoelenco">
    <w:name w:val="List Paragraph"/>
    <w:basedOn w:val="Normale"/>
    <w:uiPriority w:val="34"/>
    <w:qFormat/>
    <w:rsid w:val="00900DD3"/>
    <w:pPr>
      <w:ind w:left="720" w:firstLine="0"/>
      <w:jc w:val="left"/>
    </w:pPr>
    <w:rPr>
      <w:sz w:val="22"/>
      <w:szCs w:val="22"/>
    </w:rPr>
  </w:style>
  <w:style w:type="paragraph" w:styleId="NormaleWeb">
    <w:name w:val="Normal (Web)"/>
    <w:basedOn w:val="Normale"/>
    <w:uiPriority w:val="99"/>
    <w:unhideWhenUsed/>
    <w:qFormat/>
    <w:rsid w:val="00792374"/>
    <w:pPr>
      <w:ind w:firstLine="0"/>
      <w:jc w:val="left"/>
    </w:pPr>
  </w:style>
  <w:style w:type="paragraph" w:styleId="Testofumetto">
    <w:name w:val="Balloon Text"/>
    <w:basedOn w:val="Normale"/>
    <w:link w:val="TestofumettoCarattere"/>
    <w:qFormat/>
    <w:rsid w:val="009D63CB"/>
    <w:rPr>
      <w:rFonts w:ascii="Segoe UI" w:hAnsi="Segoe UI" w:cs="Segoe UI"/>
      <w:sz w:val="18"/>
      <w:szCs w:val="18"/>
    </w:rPr>
  </w:style>
  <w:style w:type="paragraph" w:styleId="Testonormale">
    <w:name w:val="Plain Text"/>
    <w:basedOn w:val="Normale"/>
    <w:link w:val="TestonormaleCarattere"/>
    <w:uiPriority w:val="99"/>
    <w:unhideWhenUsed/>
    <w:qFormat/>
    <w:rsid w:val="00547D63"/>
    <w:pPr>
      <w:ind w:firstLine="0"/>
      <w:jc w:val="left"/>
    </w:pPr>
    <w:rPr>
      <w:sz w:val="28"/>
      <w:szCs w:val="21"/>
    </w:rPr>
  </w:style>
  <w:style w:type="paragraph" w:styleId="Titolosommario">
    <w:name w:val="TOC Heading"/>
    <w:basedOn w:val="Titolo1"/>
    <w:next w:val="Normale"/>
    <w:uiPriority w:val="39"/>
    <w:unhideWhenUsed/>
    <w:qFormat/>
    <w:rsid w:val="004C54E6"/>
    <w:pPr>
      <w:keepNext/>
      <w:keepLines/>
      <w:spacing w:before="240" w:line="259" w:lineRule="auto"/>
      <w:jc w:val="left"/>
    </w:pPr>
    <w:rPr>
      <w:rFonts w:ascii="Calibri Light" w:hAnsi="Calibri Light"/>
      <w:b w:val="0"/>
      <w:bCs w:val="0"/>
      <w:color w:val="2E74B5"/>
      <w:sz w:val="32"/>
      <w:szCs w:val="32"/>
    </w:rPr>
  </w:style>
  <w:style w:type="paragraph" w:styleId="Sommario1">
    <w:name w:val="toc 1"/>
    <w:basedOn w:val="Normale"/>
    <w:next w:val="Normale"/>
    <w:autoRedefine/>
    <w:uiPriority w:val="39"/>
    <w:rsid w:val="004C54E6"/>
  </w:style>
  <w:style w:type="paragraph" w:styleId="Sommario2">
    <w:name w:val="toc 2"/>
    <w:basedOn w:val="Normale"/>
    <w:next w:val="Normale"/>
    <w:autoRedefine/>
    <w:uiPriority w:val="39"/>
    <w:rsid w:val="00F6334B"/>
    <w:pPr>
      <w:tabs>
        <w:tab w:val="left" w:pos="9214"/>
        <w:tab w:val="right" w:leader="dot" w:pos="9486"/>
      </w:tabs>
      <w:spacing w:after="100"/>
      <w:ind w:left="993"/>
    </w:pPr>
  </w:style>
  <w:style w:type="paragraph" w:styleId="Sommario3">
    <w:name w:val="toc 3"/>
    <w:basedOn w:val="Normale"/>
    <w:next w:val="Normale"/>
    <w:autoRedefine/>
    <w:uiPriority w:val="39"/>
    <w:unhideWhenUsed/>
    <w:rsid w:val="004A7405"/>
    <w:pPr>
      <w:spacing w:after="100" w:line="259" w:lineRule="auto"/>
      <w:ind w:left="440" w:right="0" w:firstLine="0"/>
      <w:jc w:val="left"/>
    </w:pPr>
    <w:rPr>
      <w:rFonts w:asciiTheme="minorHAnsi" w:eastAsiaTheme="minorEastAsia" w:hAnsiTheme="minorHAnsi"/>
      <w:sz w:val="22"/>
      <w:szCs w:val="22"/>
      <w:lang w:eastAsia="it-IT"/>
    </w:rPr>
  </w:style>
  <w:style w:type="paragraph" w:customStyle="1" w:styleId="Default">
    <w:name w:val="Default"/>
    <w:qFormat/>
    <w:rsid w:val="00776682"/>
    <w:rPr>
      <w:rFonts w:ascii="Calibri" w:eastAsiaTheme="minorHAnsi" w:hAnsi="Calibri" w:cs="Calibri"/>
      <w:color w:val="000000"/>
      <w:sz w:val="24"/>
      <w:szCs w:val="24"/>
      <w:lang w:eastAsia="en-US"/>
    </w:rPr>
  </w:style>
  <w:style w:type="numbering" w:customStyle="1" w:styleId="WW8Num2">
    <w:name w:val="WW8Num2"/>
    <w:qFormat/>
  </w:style>
  <w:style w:type="table" w:styleId="Grigliatabella">
    <w:name w:val="Table Grid"/>
    <w:basedOn w:val="Tabellanormale"/>
    <w:rsid w:val="003D35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2846B3"/>
    <w:rPr>
      <w:color w:val="0563C1"/>
      <w:u w:val="single"/>
    </w:rPr>
  </w:style>
  <w:style w:type="paragraph" w:styleId="PreformattatoHTML">
    <w:name w:val="HTML Preformatted"/>
    <w:basedOn w:val="Normale"/>
    <w:link w:val="PreformattatoHTMLCarattere"/>
    <w:uiPriority w:val="99"/>
    <w:unhideWhenUsed/>
    <w:rsid w:val="00926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26115"/>
    <w:rPr>
      <w:rFonts w:ascii="Courier New" w:hAnsi="Courier New" w:cs="Courier New"/>
    </w:rPr>
  </w:style>
  <w:style w:type="character" w:styleId="Rimandonotaapidipagina">
    <w:name w:val="footnote reference"/>
    <w:basedOn w:val="Carpredefinitoparagrafo"/>
    <w:rsid w:val="00C45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7867-62B1-4A8F-B788-E3356C68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1399</Words>
  <Characters>7976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indagini</vt:lpstr>
    </vt:vector>
  </TitlesOfParts>
  <Company>-</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indagini</dc:title>
  <dc:subject/>
  <dc:creator>OAT</dc:creator>
  <dc:description/>
  <cp:lastModifiedBy>Luigina Signoretti</cp:lastModifiedBy>
  <cp:revision>7</cp:revision>
  <cp:lastPrinted>2020-07-01T09:21:00Z</cp:lastPrinted>
  <dcterms:created xsi:type="dcterms:W3CDTF">2020-06-30T14:37:00Z</dcterms:created>
  <dcterms:modified xsi:type="dcterms:W3CDTF">2020-07-01T14:37:00Z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